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仿宋_GB2312" w:hAnsi="仿宋_GB2312" w:eastAsia="仿宋_GB2312" w:cs="仿宋_GB2312"/>
          <w:bCs/>
          <w:kern w:val="2"/>
          <w:sz w:val="32"/>
          <w:szCs w:val="32"/>
          <w:highlight w:val="none"/>
          <w:lang w:bidi="zh-TW"/>
        </w:rPr>
      </w:pPr>
    </w:p>
    <w:p>
      <w:pPr>
        <w:spacing w:line="500" w:lineRule="exact"/>
        <w:jc w:val="center"/>
        <w:rPr>
          <w:rFonts w:hint="eastAsia" w:ascii="仿宋_GB2312" w:hAnsi="仿宋_GB2312" w:eastAsia="方正小标宋简体" w:cs="仿宋_GB2312"/>
          <w:b w:val="0"/>
          <w:bCs w:val="0"/>
          <w:sz w:val="44"/>
          <w:szCs w:val="44"/>
          <w:highlight w:val="none"/>
          <w:lang w:eastAsia="zh-CN" w:bidi="zh-TW"/>
        </w:rPr>
      </w:pPr>
      <w:r>
        <w:rPr>
          <w:rFonts w:hint="eastAsia" w:ascii="方正小标宋简体" w:hAnsi="方正小标宋简体" w:eastAsia="方正小标宋简体" w:cs="方正小标宋简体"/>
          <w:b w:val="0"/>
          <w:bCs w:val="0"/>
          <w:sz w:val="44"/>
          <w:szCs w:val="44"/>
          <w:highlight w:val="none"/>
        </w:rPr>
        <w:t>临邑县人民医院20</w:t>
      </w:r>
      <w:r>
        <w:rPr>
          <w:rFonts w:hint="eastAsia" w:ascii="方正小标宋简体" w:hAnsi="方正小标宋简体" w:eastAsia="方正小标宋简体" w:cs="方正小标宋简体"/>
          <w:b w:val="0"/>
          <w:bCs w:val="0"/>
          <w:sz w:val="44"/>
          <w:szCs w:val="44"/>
          <w:highlight w:val="none"/>
          <w:lang w:val="en-US" w:eastAsia="zh-CN"/>
        </w:rPr>
        <w:t>24</w:t>
      </w:r>
      <w:r>
        <w:rPr>
          <w:rFonts w:hint="eastAsia" w:ascii="方正小标宋简体" w:hAnsi="方正小标宋简体" w:eastAsia="方正小标宋简体" w:cs="方正小标宋简体"/>
          <w:b w:val="0"/>
          <w:bCs w:val="0"/>
          <w:sz w:val="44"/>
          <w:szCs w:val="44"/>
          <w:highlight w:val="none"/>
        </w:rPr>
        <w:t>年</w:t>
      </w:r>
      <w:r>
        <w:rPr>
          <w:rFonts w:hint="eastAsia" w:ascii="方正小标宋简体" w:hAnsi="方正小标宋简体" w:eastAsia="方正小标宋简体" w:cs="方正小标宋简体"/>
          <w:b w:val="0"/>
          <w:bCs w:val="0"/>
          <w:sz w:val="44"/>
          <w:szCs w:val="44"/>
          <w:highlight w:val="none"/>
          <w:lang w:val="en-US" w:eastAsia="zh-CN"/>
        </w:rPr>
        <w:t>第二批</w:t>
      </w:r>
      <w:r>
        <w:rPr>
          <w:rFonts w:hint="eastAsia" w:ascii="方正小标宋简体" w:hAnsi="方正小标宋简体" w:eastAsia="方正小标宋简体" w:cs="方正小标宋简体"/>
          <w:b w:val="0"/>
          <w:bCs w:val="0"/>
          <w:sz w:val="44"/>
          <w:szCs w:val="44"/>
          <w:highlight w:val="none"/>
        </w:rPr>
        <w:t>公开招聘备案制工作人员</w:t>
      </w:r>
      <w:r>
        <w:rPr>
          <w:rFonts w:hint="eastAsia" w:ascii="方正小标宋简体" w:hAnsi="方正小标宋简体" w:eastAsia="方正小标宋简体" w:cs="方正小标宋简体"/>
          <w:b w:val="0"/>
          <w:bCs w:val="0"/>
          <w:sz w:val="44"/>
          <w:szCs w:val="44"/>
          <w:highlight w:val="none"/>
          <w:lang w:val="en-US" w:eastAsia="zh-CN"/>
        </w:rPr>
        <w:t>简章</w:t>
      </w:r>
    </w:p>
    <w:p>
      <w:pPr>
        <w:spacing w:line="560" w:lineRule="exact"/>
        <w:ind w:firstLine="616" w:firstLineChars="200"/>
        <w:rPr>
          <w:rFonts w:hint="eastAsia" w:ascii="仿宋_GB2312" w:hAnsi="仿宋_GB2312" w:cs="仿宋_GB2312"/>
          <w:bCs/>
          <w:szCs w:val="32"/>
          <w:highlight w:val="none"/>
          <w:lang w:bidi="zh-TW"/>
        </w:rPr>
      </w:pPr>
      <w:r>
        <w:rPr>
          <w:rFonts w:hint="eastAsia" w:ascii="仿宋_GB2312" w:hAnsi="仿宋_GB2312" w:cs="仿宋_GB2312"/>
          <w:bCs/>
          <w:szCs w:val="32"/>
          <w:highlight w:val="none"/>
          <w:lang w:bidi="zh-TW"/>
        </w:rPr>
        <w:t>按照《事业单位人事管理条例》、《事业单位公开招聘人员暂行规定》、《山东省实行人员控制总量备案管理的事业单位人事管理办法（试行）》等有关规定和要求，根据我院发展需要，</w:t>
      </w:r>
      <w:r>
        <w:rPr>
          <w:rFonts w:hint="eastAsia" w:ascii="仿宋_GB2312" w:hAnsi="仿宋_GB2312" w:cs="仿宋_GB2312"/>
          <w:bCs/>
          <w:szCs w:val="32"/>
          <w:highlight w:val="none"/>
          <w:lang w:eastAsia="zh-CN" w:bidi="zh-TW"/>
        </w:rPr>
        <w:t>临邑县人民医院</w:t>
      </w:r>
      <w:r>
        <w:rPr>
          <w:rFonts w:hint="eastAsia" w:ascii="仿宋_GB2312" w:hAnsi="仿宋_GB2312" w:cs="仿宋_GB2312"/>
          <w:bCs/>
          <w:szCs w:val="32"/>
          <w:highlight w:val="none"/>
          <w:lang w:bidi="zh-TW"/>
        </w:rPr>
        <w:t>面向社会公开招聘备案制工作人员</w:t>
      </w:r>
      <w:r>
        <w:rPr>
          <w:rFonts w:hint="eastAsia" w:ascii="仿宋_GB2312" w:hAnsi="仿宋_GB2312" w:cs="仿宋_GB2312"/>
          <w:bCs/>
          <w:szCs w:val="32"/>
          <w:highlight w:val="none"/>
          <w:lang w:val="en-US" w:eastAsia="zh-CN" w:bidi="zh-TW"/>
        </w:rPr>
        <w:t>9</w:t>
      </w:r>
      <w:r>
        <w:rPr>
          <w:rFonts w:hint="eastAsia" w:ascii="仿宋_GB2312" w:hAnsi="仿宋_GB2312" w:cs="仿宋_GB2312"/>
          <w:bCs/>
          <w:szCs w:val="32"/>
          <w:highlight w:val="none"/>
          <w:lang w:bidi="zh-TW"/>
        </w:rPr>
        <w:t>名，现</w:t>
      </w:r>
      <w:r>
        <w:rPr>
          <w:rFonts w:hint="eastAsia" w:ascii="仿宋_GB2312" w:hAnsi="仿宋_GB2312" w:cs="仿宋_GB2312"/>
          <w:bCs/>
          <w:szCs w:val="32"/>
          <w:highlight w:val="none"/>
          <w:lang w:val="en-US" w:eastAsia="zh-CN" w:bidi="zh-TW"/>
        </w:rPr>
        <w:t>将有关事项公告如下</w:t>
      </w:r>
      <w:r>
        <w:rPr>
          <w:rFonts w:hint="eastAsia" w:ascii="仿宋_GB2312" w:hAnsi="仿宋_GB2312" w:cs="仿宋_GB2312"/>
          <w:bCs/>
          <w:szCs w:val="32"/>
          <w:highlight w:val="none"/>
          <w:lang w:bidi="zh-TW"/>
        </w:rPr>
        <w:t>：</w:t>
      </w:r>
    </w:p>
    <w:p>
      <w:pPr>
        <w:spacing w:line="560" w:lineRule="exact"/>
        <w:ind w:firstLine="616" w:firstLineChars="200"/>
        <w:rPr>
          <w:rFonts w:hint="eastAsia" w:ascii="黑体" w:hAnsi="黑体" w:eastAsia="黑体" w:cs="黑体"/>
          <w:bCs/>
          <w:szCs w:val="32"/>
          <w:highlight w:val="none"/>
          <w:lang w:bidi="zh-TW"/>
        </w:rPr>
      </w:pPr>
      <w:r>
        <w:rPr>
          <w:rFonts w:hint="eastAsia" w:ascii="黑体" w:hAnsi="黑体" w:eastAsia="黑体" w:cs="黑体"/>
          <w:bCs/>
          <w:szCs w:val="32"/>
          <w:highlight w:val="none"/>
          <w:lang w:bidi="zh-TW"/>
        </w:rPr>
        <w:t>一、应聘条件</w:t>
      </w:r>
    </w:p>
    <w:p>
      <w:pPr>
        <w:spacing w:line="560" w:lineRule="exact"/>
        <w:ind w:firstLine="616" w:firstLineChars="200"/>
        <w:rPr>
          <w:rFonts w:hint="eastAsia" w:ascii="仿宋_GB2312" w:hAnsi="仿宋_GB2312" w:cs="仿宋_GB2312"/>
          <w:bCs/>
          <w:szCs w:val="32"/>
          <w:highlight w:val="none"/>
          <w:lang w:bidi="zh-TW"/>
        </w:rPr>
      </w:pPr>
      <w:r>
        <w:rPr>
          <w:rFonts w:hint="eastAsia" w:ascii="仿宋_GB2312" w:hAnsi="仿宋_GB2312" w:cs="仿宋_GB2312"/>
          <w:bCs/>
          <w:szCs w:val="32"/>
          <w:highlight w:val="none"/>
          <w:lang w:bidi="zh-TW"/>
        </w:rPr>
        <w:t>（一）具有中华人民共和国国籍；</w:t>
      </w:r>
    </w:p>
    <w:p>
      <w:pPr>
        <w:spacing w:line="560" w:lineRule="exact"/>
        <w:ind w:firstLine="616" w:firstLineChars="200"/>
        <w:rPr>
          <w:rFonts w:hint="eastAsia" w:ascii="仿宋_GB2312" w:hAnsi="仿宋_GB2312" w:cs="仿宋_GB2312"/>
          <w:bCs/>
          <w:szCs w:val="32"/>
          <w:highlight w:val="none"/>
          <w:lang w:bidi="zh-TW"/>
        </w:rPr>
      </w:pPr>
      <w:r>
        <w:rPr>
          <w:rFonts w:hint="eastAsia" w:ascii="仿宋_GB2312" w:hAnsi="仿宋_GB2312" w:cs="仿宋_GB2312"/>
          <w:bCs/>
          <w:szCs w:val="32"/>
          <w:highlight w:val="none"/>
          <w:lang w:bidi="zh-TW"/>
        </w:rPr>
        <w:t>（二）遵守宪法和法律；</w:t>
      </w:r>
    </w:p>
    <w:p>
      <w:pPr>
        <w:spacing w:line="560" w:lineRule="exact"/>
        <w:ind w:firstLine="616" w:firstLineChars="200"/>
        <w:rPr>
          <w:rFonts w:hint="eastAsia" w:ascii="仿宋_GB2312" w:hAnsi="仿宋_GB2312" w:cs="仿宋_GB2312"/>
          <w:bCs/>
          <w:szCs w:val="32"/>
          <w:highlight w:val="none"/>
          <w:lang w:bidi="zh-TW"/>
        </w:rPr>
      </w:pPr>
      <w:r>
        <w:rPr>
          <w:rFonts w:hint="eastAsia" w:ascii="仿宋_GB2312" w:hAnsi="仿宋_GB2312" w:cs="仿宋_GB2312"/>
          <w:bCs/>
          <w:szCs w:val="32"/>
          <w:highlight w:val="none"/>
          <w:lang w:bidi="zh-TW"/>
        </w:rPr>
        <w:t>（三）年龄应在35周岁以下（19</w:t>
      </w:r>
      <w:r>
        <w:rPr>
          <w:rFonts w:hint="eastAsia" w:ascii="仿宋_GB2312" w:hAnsi="仿宋_GB2312" w:cs="仿宋_GB2312"/>
          <w:bCs/>
          <w:szCs w:val="32"/>
          <w:highlight w:val="none"/>
          <w:lang w:val="en-US" w:eastAsia="zh-CN" w:bidi="zh-TW"/>
        </w:rPr>
        <w:t>88</w:t>
      </w:r>
      <w:r>
        <w:rPr>
          <w:rFonts w:hint="eastAsia" w:ascii="仿宋_GB2312" w:hAnsi="仿宋_GB2312" w:cs="仿宋_GB2312"/>
          <w:bCs/>
          <w:szCs w:val="32"/>
          <w:highlight w:val="none"/>
          <w:lang w:bidi="zh-TW"/>
        </w:rPr>
        <w:t>年</w:t>
      </w:r>
      <w:r>
        <w:rPr>
          <w:rFonts w:hint="eastAsia" w:ascii="仿宋_GB2312" w:hAnsi="仿宋_GB2312" w:cs="仿宋_GB2312"/>
          <w:bCs/>
          <w:szCs w:val="32"/>
          <w:highlight w:val="none"/>
          <w:lang w:val="en-US" w:eastAsia="zh-CN" w:bidi="zh-TW"/>
        </w:rPr>
        <w:t>12月</w:t>
      </w:r>
      <w:r>
        <w:rPr>
          <w:rFonts w:hint="eastAsia" w:ascii="仿宋_GB2312" w:hAnsi="仿宋_GB2312" w:cs="仿宋_GB2312"/>
          <w:bCs/>
          <w:szCs w:val="32"/>
          <w:highlight w:val="none"/>
          <w:lang w:bidi="zh-TW"/>
        </w:rPr>
        <w:t>以后出生）；</w:t>
      </w:r>
    </w:p>
    <w:p>
      <w:pPr>
        <w:spacing w:line="560" w:lineRule="exact"/>
        <w:ind w:firstLine="616" w:firstLineChars="200"/>
        <w:rPr>
          <w:rFonts w:hint="eastAsia" w:ascii="仿宋_GB2312" w:hAnsi="仿宋_GB2312" w:cs="仿宋_GB2312"/>
          <w:bCs/>
          <w:szCs w:val="32"/>
          <w:highlight w:val="none"/>
          <w:lang w:bidi="zh-TW"/>
        </w:rPr>
      </w:pPr>
      <w:r>
        <w:rPr>
          <w:rFonts w:hint="eastAsia" w:ascii="仿宋_GB2312" w:hAnsi="仿宋_GB2312" w:cs="仿宋_GB2312"/>
          <w:bCs/>
          <w:szCs w:val="32"/>
          <w:highlight w:val="none"/>
          <w:lang w:bidi="zh-TW"/>
        </w:rPr>
        <w:t>（四）具有良好的道德品行和适应岗位的身体条件、心理素质；</w:t>
      </w:r>
    </w:p>
    <w:p>
      <w:pPr>
        <w:spacing w:line="560" w:lineRule="exact"/>
        <w:ind w:firstLine="616" w:firstLineChars="200"/>
        <w:rPr>
          <w:rFonts w:hint="eastAsia" w:ascii="仿宋_GB2312" w:hAnsi="仿宋_GB2312" w:cs="仿宋_GB2312"/>
          <w:bCs/>
          <w:szCs w:val="32"/>
          <w:highlight w:val="none"/>
          <w:lang w:bidi="zh-TW"/>
        </w:rPr>
      </w:pPr>
      <w:r>
        <w:rPr>
          <w:rFonts w:hint="eastAsia" w:ascii="仿宋_GB2312" w:hAnsi="仿宋_GB2312" w:cs="仿宋_GB2312"/>
          <w:bCs/>
          <w:szCs w:val="32"/>
          <w:highlight w:val="none"/>
          <w:lang w:bidi="zh-TW"/>
        </w:rPr>
        <w:t>（五）具有招聘岗位要求的专业或技能条件；</w:t>
      </w:r>
    </w:p>
    <w:p>
      <w:pPr>
        <w:spacing w:line="560" w:lineRule="exact"/>
        <w:ind w:firstLine="616" w:firstLineChars="200"/>
        <w:rPr>
          <w:rFonts w:hint="eastAsia" w:ascii="仿宋_GB2312" w:hAnsi="仿宋_GB2312" w:cs="仿宋_GB2312"/>
          <w:bCs/>
          <w:szCs w:val="32"/>
          <w:highlight w:val="none"/>
          <w:lang w:bidi="zh-TW"/>
        </w:rPr>
      </w:pPr>
      <w:r>
        <w:rPr>
          <w:rFonts w:hint="eastAsia" w:ascii="仿宋_GB2312" w:hAnsi="仿宋_GB2312" w:cs="仿宋_GB2312"/>
          <w:bCs/>
          <w:szCs w:val="32"/>
          <w:highlight w:val="none"/>
          <w:lang w:bidi="zh-TW"/>
        </w:rPr>
        <w:t>（六）具备招聘岗位所需的其他条件；</w:t>
      </w:r>
    </w:p>
    <w:p>
      <w:pPr>
        <w:spacing w:line="560" w:lineRule="exact"/>
        <w:ind w:firstLine="616" w:firstLineChars="200"/>
        <w:rPr>
          <w:rFonts w:hint="eastAsia" w:ascii="仿宋_GB2312" w:hAnsi="仿宋_GB2312" w:cs="仿宋_GB2312"/>
          <w:bCs/>
          <w:szCs w:val="32"/>
          <w:highlight w:val="none"/>
          <w:lang w:bidi="zh-TW"/>
        </w:rPr>
      </w:pPr>
      <w:r>
        <w:rPr>
          <w:rFonts w:hint="eastAsia" w:ascii="仿宋_GB2312" w:hAnsi="仿宋_GB2312" w:cs="仿宋_GB2312"/>
          <w:bCs/>
          <w:szCs w:val="32"/>
          <w:highlight w:val="none"/>
          <w:lang w:bidi="zh-TW"/>
        </w:rPr>
        <w:t>（七）法律、法规规定的其他条件。</w:t>
      </w:r>
    </w:p>
    <w:p>
      <w:pPr>
        <w:spacing w:line="560" w:lineRule="exact"/>
        <w:ind w:firstLine="616" w:firstLineChars="200"/>
        <w:rPr>
          <w:rFonts w:hint="eastAsia" w:ascii="仿宋_GB2312" w:hAnsi="仿宋_GB2312" w:cs="仿宋_GB2312"/>
          <w:bCs/>
          <w:szCs w:val="32"/>
          <w:highlight w:val="none"/>
          <w:lang w:bidi="zh-TW"/>
        </w:rPr>
      </w:pPr>
      <w:r>
        <w:rPr>
          <w:rFonts w:hint="eastAsia" w:ascii="仿宋_GB2312" w:hAnsi="仿宋_GB2312" w:cs="仿宋_GB2312"/>
          <w:bCs/>
          <w:szCs w:val="32"/>
          <w:highlight w:val="none"/>
          <w:lang w:bidi="zh-TW"/>
        </w:rPr>
        <w:t>现役军人、在读的非应届毕业生，不得应聘。临邑县机关事业单位在编人员（含</w:t>
      </w:r>
      <w:r>
        <w:rPr>
          <w:rFonts w:hint="eastAsia" w:ascii="仿宋_GB2312" w:hAnsi="仿宋_GB2312" w:cs="仿宋_GB2312"/>
          <w:bCs/>
          <w:szCs w:val="32"/>
          <w:highlight w:val="none"/>
          <w:lang w:val="en-US" w:eastAsia="zh-CN" w:bidi="zh-TW"/>
        </w:rPr>
        <w:t>试用期人员、</w:t>
      </w:r>
      <w:r>
        <w:rPr>
          <w:rFonts w:hint="eastAsia" w:ascii="仿宋_GB2312" w:hAnsi="仿宋_GB2312" w:cs="仿宋_GB2312"/>
          <w:bCs/>
          <w:szCs w:val="32"/>
          <w:highlight w:val="none"/>
          <w:lang w:bidi="zh-TW"/>
        </w:rPr>
        <w:t>备案制人员），不得应聘。</w:t>
      </w:r>
    </w:p>
    <w:p>
      <w:pPr>
        <w:spacing w:line="560" w:lineRule="exact"/>
        <w:ind w:firstLine="616" w:firstLineChars="200"/>
        <w:rPr>
          <w:rFonts w:hint="eastAsia" w:ascii="仿宋_GB2312" w:hAnsi="仿宋_GB2312" w:cs="仿宋_GB2312"/>
          <w:bCs/>
          <w:szCs w:val="32"/>
          <w:highlight w:val="none"/>
          <w:lang w:bidi="zh-TW"/>
        </w:rPr>
      </w:pPr>
      <w:r>
        <w:rPr>
          <w:rFonts w:hint="eastAsia" w:ascii="仿宋_GB2312" w:hAnsi="仿宋_GB2312" w:cs="仿宋_GB2312"/>
          <w:bCs/>
          <w:szCs w:val="32"/>
          <w:highlight w:val="none"/>
          <w:lang w:bidi="zh-TW"/>
        </w:rPr>
        <w:t>因犯罪受过刑事处罚的人员、被开除党籍的人员、被开除公职的人员、被依法列为失信联合惩戒对象的人员、在各级公职人员招考中被认定有舞弊等严重违反考试录用纪律行为的人员以及法律法规规定不得聘用为事业单位工作人员的其他情形人员，不得应聘。</w:t>
      </w:r>
    </w:p>
    <w:p>
      <w:pPr>
        <w:spacing w:line="560" w:lineRule="exact"/>
        <w:ind w:firstLine="616" w:firstLineChars="200"/>
        <w:rPr>
          <w:rFonts w:hint="eastAsia" w:ascii="仿宋_GB2312" w:hAnsi="仿宋_GB2312" w:cs="仿宋_GB2312"/>
          <w:bCs/>
          <w:szCs w:val="32"/>
          <w:highlight w:val="none"/>
          <w:lang w:bidi="zh-TW"/>
        </w:rPr>
      </w:pPr>
      <w:r>
        <w:rPr>
          <w:rFonts w:hint="eastAsia" w:ascii="仿宋_GB2312" w:hAnsi="仿宋_GB2312" w:cs="仿宋_GB2312"/>
          <w:bCs/>
          <w:szCs w:val="32"/>
          <w:highlight w:val="none"/>
          <w:lang w:bidi="zh-TW"/>
        </w:rPr>
        <w:t>按照《事业单位人事管理回避规定》规定，应聘人员不得报考聘用后即构成回避关系的招聘岗位。</w:t>
      </w:r>
    </w:p>
    <w:p>
      <w:pPr>
        <w:spacing w:line="560" w:lineRule="exact"/>
        <w:ind w:firstLine="616" w:firstLineChars="200"/>
        <w:rPr>
          <w:rFonts w:hint="eastAsia" w:ascii="仿宋_GB2312" w:hAnsi="仿宋_GB2312" w:cs="仿宋_GB2312"/>
          <w:bCs/>
          <w:szCs w:val="32"/>
          <w:highlight w:val="none"/>
          <w:lang w:bidi="zh-TW"/>
        </w:rPr>
      </w:pPr>
      <w:r>
        <w:rPr>
          <w:rFonts w:hint="eastAsia" w:ascii="仿宋_GB2312" w:hAnsi="仿宋_GB2312" w:cs="仿宋_GB2312"/>
          <w:bCs/>
          <w:szCs w:val="32"/>
          <w:highlight w:val="none"/>
          <w:lang w:bidi="zh-TW"/>
        </w:rPr>
        <w:t>面向社会招收的住院医师如为普通高校应届毕业生的，其住培合格当年在医疗卫生机构就业，按当年应届毕业生同等对待；经住培合格的本科学历临床医师，按临床医学、口腔医学、中医专业学位硕士研究生同等对待。</w:t>
      </w:r>
    </w:p>
    <w:p>
      <w:pPr>
        <w:spacing w:line="560" w:lineRule="exact"/>
        <w:ind w:firstLine="616" w:firstLineChars="200"/>
        <w:rPr>
          <w:rFonts w:hint="eastAsia" w:ascii="仿宋_GB2312" w:hAnsi="仿宋_GB2312" w:cs="仿宋_GB2312"/>
          <w:bCs/>
          <w:szCs w:val="32"/>
          <w:highlight w:val="none"/>
          <w:lang w:bidi="zh-TW"/>
        </w:rPr>
      </w:pPr>
      <w:r>
        <w:rPr>
          <w:rFonts w:hint="eastAsia" w:ascii="仿宋_GB2312" w:hAnsi="仿宋_GB2312" w:cs="仿宋_GB2312"/>
          <w:bCs/>
          <w:szCs w:val="32"/>
          <w:highlight w:val="none"/>
          <w:lang w:bidi="zh-TW"/>
        </w:rPr>
        <w:t>香港和澳门居民中的中国公民、取得祖国大陆全日制普通高校学历的台湾学生和取得祖国大陆认可学历的其他台湾居民，可应聘符合条件的岗位。</w:t>
      </w:r>
    </w:p>
    <w:p>
      <w:pPr>
        <w:spacing w:line="560" w:lineRule="exact"/>
        <w:ind w:firstLine="616" w:firstLineChars="200"/>
        <w:rPr>
          <w:rFonts w:hint="eastAsia" w:ascii="仿宋_GB2312" w:hAnsi="仿宋_GB2312" w:cs="仿宋_GB2312"/>
          <w:bCs/>
          <w:szCs w:val="32"/>
          <w:highlight w:val="none"/>
          <w:lang w:bidi="zh-TW"/>
        </w:rPr>
      </w:pPr>
      <w:r>
        <w:rPr>
          <w:rFonts w:hint="eastAsia" w:ascii="仿宋_GB2312" w:hAnsi="仿宋_GB2312" w:cs="仿宋_GB2312"/>
          <w:bCs/>
          <w:szCs w:val="32"/>
          <w:highlight w:val="none"/>
          <w:lang w:bidi="zh-TW"/>
        </w:rPr>
        <w:t>定向、委培应届毕业生应聘，须征得定向、委培单位同意。</w:t>
      </w:r>
    </w:p>
    <w:p>
      <w:pPr>
        <w:spacing w:line="560" w:lineRule="exact"/>
        <w:ind w:firstLine="616" w:firstLineChars="200"/>
        <w:rPr>
          <w:rFonts w:hint="eastAsia" w:ascii="仿宋_GB2312" w:hAnsi="仿宋_GB2312" w:cs="仿宋_GB2312"/>
          <w:bCs/>
          <w:szCs w:val="32"/>
          <w:highlight w:val="none"/>
          <w:lang w:bidi="zh-TW"/>
        </w:rPr>
      </w:pPr>
      <w:r>
        <w:rPr>
          <w:rFonts w:hint="eastAsia" w:ascii="仿宋_GB2312" w:hAnsi="仿宋_GB2312" w:cs="仿宋_GB2312"/>
          <w:bCs/>
          <w:szCs w:val="32"/>
          <w:highlight w:val="none"/>
          <w:lang w:bidi="zh-TW"/>
        </w:rPr>
        <w:t>高校毕业生在校期间的社会实践、实习、兼职等不作为工作经历。</w:t>
      </w:r>
    </w:p>
    <w:p>
      <w:pPr>
        <w:spacing w:line="560" w:lineRule="exact"/>
        <w:ind w:firstLine="616" w:firstLineChars="200"/>
        <w:rPr>
          <w:rFonts w:hint="eastAsia" w:ascii="仿宋_GB2312" w:hAnsi="仿宋_GB2312" w:cs="仿宋_GB2312"/>
          <w:bCs/>
          <w:szCs w:val="32"/>
          <w:highlight w:val="none"/>
          <w:lang w:eastAsia="zh-CN" w:bidi="zh-TW"/>
        </w:rPr>
      </w:pPr>
      <w:r>
        <w:rPr>
          <w:rFonts w:hint="eastAsia" w:ascii="仿宋_GB2312" w:hAnsi="仿宋_GB2312" w:cs="仿宋_GB2312"/>
          <w:bCs/>
          <w:szCs w:val="32"/>
          <w:highlight w:val="none"/>
          <w:lang w:val="en-US" w:eastAsia="zh-CN" w:bidi="zh-TW"/>
        </w:rPr>
        <w:t>2025年全日制普通高校应届毕业生</w:t>
      </w:r>
      <w:r>
        <w:rPr>
          <w:rFonts w:hint="eastAsia" w:ascii="仿宋_GB2312" w:hAnsi="仿宋_GB2312" w:cs="仿宋_GB2312"/>
          <w:bCs/>
          <w:szCs w:val="32"/>
          <w:highlight w:val="none"/>
          <w:lang w:bidi="zh-TW"/>
        </w:rPr>
        <w:t>学历、学位证书、</w:t>
      </w:r>
      <w:r>
        <w:rPr>
          <w:rFonts w:hint="eastAsia" w:ascii="仿宋_GB2312" w:hAnsi="仿宋_GB2312" w:cs="仿宋_GB2312"/>
          <w:bCs/>
          <w:szCs w:val="32"/>
          <w:highlight w:val="none"/>
          <w:lang w:val="en-US" w:eastAsia="zh-CN" w:bidi="zh-TW"/>
        </w:rPr>
        <w:t>岗位要求的医师</w:t>
      </w:r>
      <w:r>
        <w:rPr>
          <w:rFonts w:hint="eastAsia" w:ascii="仿宋_GB2312" w:hAnsi="仿宋_GB2312" w:cs="仿宋_GB2312"/>
          <w:bCs/>
          <w:szCs w:val="32"/>
          <w:highlight w:val="none"/>
          <w:lang w:bidi="zh-TW"/>
        </w:rPr>
        <w:t>资格证书应于</w:t>
      </w:r>
      <w:r>
        <w:rPr>
          <w:rFonts w:hint="eastAsia" w:ascii="仿宋_GB2312" w:hAnsi="仿宋_GB2312" w:cs="仿宋_GB2312"/>
          <w:bCs/>
          <w:szCs w:val="32"/>
          <w:highlight w:val="none"/>
          <w:lang w:val="en-US" w:eastAsia="zh-CN" w:bidi="zh-TW"/>
        </w:rPr>
        <w:t>2025</w:t>
      </w:r>
      <w:r>
        <w:rPr>
          <w:rFonts w:hint="eastAsia" w:ascii="仿宋_GB2312" w:hAnsi="仿宋_GB2312" w:cs="仿宋_GB2312"/>
          <w:bCs/>
          <w:szCs w:val="32"/>
          <w:highlight w:val="none"/>
          <w:lang w:bidi="zh-TW"/>
        </w:rPr>
        <w:t>年</w:t>
      </w:r>
      <w:r>
        <w:rPr>
          <w:rFonts w:hint="eastAsia" w:ascii="仿宋_GB2312" w:hAnsi="仿宋_GB2312" w:cs="仿宋_GB2312"/>
          <w:bCs/>
          <w:szCs w:val="32"/>
          <w:highlight w:val="none"/>
          <w:lang w:val="en-US" w:eastAsia="zh-CN" w:bidi="zh-TW"/>
        </w:rPr>
        <w:t>7</w:t>
      </w:r>
      <w:r>
        <w:rPr>
          <w:rFonts w:hint="eastAsia" w:ascii="仿宋_GB2312" w:hAnsi="仿宋_GB2312" w:cs="仿宋_GB2312"/>
          <w:bCs/>
          <w:szCs w:val="32"/>
          <w:highlight w:val="none"/>
          <w:lang w:bidi="zh-TW"/>
        </w:rPr>
        <w:t>月</w:t>
      </w:r>
      <w:r>
        <w:rPr>
          <w:rFonts w:hint="eastAsia" w:ascii="仿宋_GB2312" w:hAnsi="仿宋_GB2312" w:cs="仿宋_GB2312"/>
          <w:bCs/>
          <w:szCs w:val="32"/>
          <w:highlight w:val="none"/>
          <w:lang w:val="en-US" w:eastAsia="zh-CN" w:bidi="zh-TW"/>
        </w:rPr>
        <w:t>31</w:t>
      </w:r>
      <w:r>
        <w:rPr>
          <w:rFonts w:hint="eastAsia" w:ascii="仿宋_GB2312" w:hAnsi="仿宋_GB2312" w:cs="仿宋_GB2312"/>
          <w:bCs/>
          <w:szCs w:val="32"/>
          <w:highlight w:val="none"/>
          <w:lang w:bidi="zh-TW"/>
        </w:rPr>
        <w:t>日</w:t>
      </w:r>
      <w:r>
        <w:rPr>
          <w:rFonts w:hint="eastAsia" w:ascii="仿宋_GB2312" w:hAnsi="仿宋_GB2312" w:cs="仿宋_GB2312"/>
          <w:bCs/>
          <w:szCs w:val="32"/>
          <w:highlight w:val="none"/>
          <w:lang w:eastAsia="zh-CN" w:bidi="zh-TW"/>
        </w:rPr>
        <w:t>以</w:t>
      </w:r>
      <w:r>
        <w:rPr>
          <w:rFonts w:hint="eastAsia" w:ascii="仿宋_GB2312" w:hAnsi="仿宋_GB2312" w:cs="仿宋_GB2312"/>
          <w:bCs/>
          <w:szCs w:val="32"/>
          <w:highlight w:val="none"/>
          <w:lang w:bidi="zh-TW"/>
        </w:rPr>
        <w:t>前取得</w:t>
      </w:r>
      <w:r>
        <w:rPr>
          <w:rFonts w:hint="eastAsia" w:ascii="仿宋_GB2312" w:hAnsi="仿宋_GB2312" w:cs="仿宋_GB2312"/>
          <w:bCs/>
          <w:szCs w:val="32"/>
          <w:highlight w:val="none"/>
          <w:lang w:eastAsia="zh-CN" w:bidi="zh-TW"/>
        </w:rPr>
        <w:t>，招聘岗位要求的住培证</w:t>
      </w:r>
      <w:r>
        <w:rPr>
          <w:rFonts w:hint="eastAsia" w:ascii="仿宋_GB2312" w:hAnsi="仿宋_GB2312" w:cs="仿宋_GB2312"/>
          <w:bCs/>
          <w:szCs w:val="32"/>
          <w:highlight w:val="none"/>
          <w:lang w:bidi="zh-TW"/>
        </w:rPr>
        <w:t>可采取“承诺＋容缺”方式，须于</w:t>
      </w:r>
      <w:r>
        <w:rPr>
          <w:rFonts w:hint="eastAsia" w:ascii="仿宋_GB2312" w:hAnsi="仿宋_GB2312" w:cs="仿宋_GB2312"/>
          <w:bCs/>
          <w:szCs w:val="32"/>
          <w:highlight w:val="none"/>
          <w:lang w:val="en-US" w:eastAsia="zh-CN" w:bidi="zh-TW"/>
        </w:rPr>
        <w:t>2025</w:t>
      </w:r>
      <w:r>
        <w:rPr>
          <w:rFonts w:hint="eastAsia" w:ascii="仿宋_GB2312" w:hAnsi="仿宋_GB2312" w:cs="仿宋_GB2312"/>
          <w:bCs/>
          <w:szCs w:val="32"/>
          <w:highlight w:val="none"/>
          <w:lang w:bidi="zh-TW"/>
        </w:rPr>
        <w:t>年1</w:t>
      </w:r>
      <w:r>
        <w:rPr>
          <w:rFonts w:hint="eastAsia" w:ascii="仿宋_GB2312" w:hAnsi="仿宋_GB2312" w:cs="仿宋_GB2312"/>
          <w:bCs/>
          <w:szCs w:val="32"/>
          <w:highlight w:val="none"/>
          <w:lang w:val="en-US" w:eastAsia="zh-CN" w:bidi="zh-TW"/>
        </w:rPr>
        <w:t>0</w:t>
      </w:r>
      <w:r>
        <w:rPr>
          <w:rFonts w:hint="eastAsia" w:ascii="仿宋_GB2312" w:hAnsi="仿宋_GB2312" w:cs="仿宋_GB2312"/>
          <w:bCs/>
          <w:szCs w:val="32"/>
          <w:highlight w:val="none"/>
          <w:lang w:bidi="zh-TW"/>
        </w:rPr>
        <w:t>月31日之前取得住培证或成绩合格证明</w:t>
      </w:r>
      <w:r>
        <w:rPr>
          <w:rFonts w:hint="eastAsia" w:ascii="仿宋_GB2312" w:hAnsi="仿宋_GB2312" w:cs="仿宋_GB2312"/>
          <w:bCs/>
          <w:szCs w:val="32"/>
          <w:highlight w:val="none"/>
          <w:lang w:eastAsia="zh-CN" w:bidi="zh-TW"/>
        </w:rPr>
        <w:t>。</w:t>
      </w:r>
    </w:p>
    <w:p>
      <w:pPr>
        <w:spacing w:line="560" w:lineRule="exact"/>
        <w:ind w:firstLine="616" w:firstLineChars="200"/>
        <w:rPr>
          <w:rFonts w:hint="default" w:eastAsia="宋体"/>
          <w:lang w:val="en-US" w:eastAsia="zh-CN"/>
        </w:rPr>
      </w:pPr>
      <w:r>
        <w:rPr>
          <w:rFonts w:hint="eastAsia" w:ascii="仿宋_GB2312" w:hAnsi="仿宋_GB2312" w:cs="仿宋_GB2312"/>
          <w:bCs/>
          <w:szCs w:val="32"/>
          <w:highlight w:val="none"/>
          <w:lang w:eastAsia="zh-CN" w:bidi="zh-TW"/>
        </w:rPr>
        <w:t>其他人员的学历、学位证书、相关资格证书应在</w:t>
      </w:r>
      <w:r>
        <w:rPr>
          <w:rFonts w:hint="eastAsia" w:ascii="仿宋_GB2312" w:hAnsi="仿宋_GB2312" w:cs="仿宋_GB2312"/>
          <w:bCs/>
          <w:szCs w:val="32"/>
          <w:highlight w:val="none"/>
          <w:lang w:val="en-US" w:eastAsia="zh-CN" w:bidi="zh-TW"/>
        </w:rPr>
        <w:t>2024年12月26日以前取得。</w:t>
      </w:r>
    </w:p>
    <w:p>
      <w:pPr>
        <w:spacing w:line="560" w:lineRule="exact"/>
        <w:ind w:firstLine="616" w:firstLineChars="200"/>
        <w:rPr>
          <w:rFonts w:hint="eastAsia" w:ascii="黑体" w:hAnsi="黑体" w:eastAsia="黑体" w:cs="黑体"/>
          <w:bCs/>
          <w:szCs w:val="32"/>
          <w:highlight w:val="none"/>
          <w:lang w:bidi="zh-TW"/>
        </w:rPr>
      </w:pPr>
      <w:r>
        <w:rPr>
          <w:rFonts w:hint="eastAsia" w:ascii="黑体" w:hAnsi="黑体" w:eastAsia="黑体" w:cs="黑体"/>
          <w:bCs/>
          <w:szCs w:val="32"/>
          <w:highlight w:val="none"/>
          <w:lang w:bidi="zh-TW"/>
        </w:rPr>
        <w:t>二、招聘岗位</w:t>
      </w:r>
    </w:p>
    <w:p>
      <w:pPr>
        <w:spacing w:line="560" w:lineRule="exact"/>
        <w:ind w:firstLine="616" w:firstLineChars="200"/>
        <w:rPr>
          <w:rFonts w:hint="eastAsia" w:ascii="仿宋_GB2312" w:hAnsi="仿宋_GB2312" w:cs="仿宋_GB2312"/>
          <w:bCs/>
          <w:szCs w:val="32"/>
          <w:highlight w:val="none"/>
          <w:lang w:bidi="zh-TW"/>
        </w:rPr>
      </w:pPr>
      <w:r>
        <w:rPr>
          <w:rFonts w:hint="eastAsia" w:ascii="仿宋_GB2312" w:hAnsi="仿宋_GB2312" w:cs="仿宋_GB2312"/>
          <w:bCs/>
          <w:szCs w:val="32"/>
          <w:highlight w:val="none"/>
          <w:lang w:bidi="zh-TW"/>
        </w:rPr>
        <w:t>岗位条件、招聘人数等具体要求见《临邑县人民医院</w:t>
      </w:r>
      <w:r>
        <w:rPr>
          <w:rFonts w:hint="eastAsia" w:ascii="仿宋_GB2312" w:hAnsi="仿宋_GB2312" w:cs="仿宋_GB2312"/>
          <w:bCs/>
          <w:szCs w:val="32"/>
          <w:highlight w:val="none"/>
          <w:lang w:val="en-US" w:eastAsia="zh-CN" w:bidi="zh-TW"/>
        </w:rPr>
        <w:t>2024</w:t>
      </w:r>
      <w:r>
        <w:rPr>
          <w:rFonts w:hint="eastAsia" w:ascii="仿宋_GB2312" w:hAnsi="仿宋_GB2312" w:cs="仿宋_GB2312"/>
          <w:bCs/>
          <w:szCs w:val="32"/>
          <w:highlight w:val="none"/>
          <w:lang w:bidi="zh-TW"/>
        </w:rPr>
        <w:t>年</w:t>
      </w:r>
      <w:r>
        <w:rPr>
          <w:rFonts w:hint="eastAsia" w:ascii="仿宋_GB2312" w:hAnsi="仿宋_GB2312" w:cs="仿宋_GB2312"/>
          <w:bCs/>
          <w:szCs w:val="32"/>
          <w:highlight w:val="none"/>
          <w:lang w:val="en-US" w:eastAsia="zh-CN" w:bidi="zh-TW"/>
        </w:rPr>
        <w:t>第二批</w:t>
      </w:r>
      <w:r>
        <w:rPr>
          <w:rFonts w:hint="eastAsia" w:ascii="仿宋_GB2312" w:hAnsi="仿宋_GB2312" w:cs="仿宋_GB2312"/>
          <w:bCs/>
          <w:szCs w:val="32"/>
          <w:highlight w:val="none"/>
          <w:lang w:bidi="zh-TW"/>
        </w:rPr>
        <w:t>公开招聘备案制工作人员岗位汇总表》（附件</w:t>
      </w:r>
      <w:r>
        <w:rPr>
          <w:rFonts w:hint="eastAsia" w:ascii="仿宋_GB2312" w:hAnsi="仿宋_GB2312" w:cs="仿宋_GB2312"/>
          <w:bCs/>
          <w:szCs w:val="32"/>
          <w:highlight w:val="none"/>
          <w:lang w:val="en-US" w:eastAsia="zh-CN" w:bidi="zh-TW"/>
        </w:rPr>
        <w:t>1</w:t>
      </w:r>
      <w:r>
        <w:rPr>
          <w:rFonts w:hint="eastAsia" w:ascii="仿宋_GB2312" w:hAnsi="仿宋_GB2312" w:cs="仿宋_GB2312"/>
          <w:bCs/>
          <w:szCs w:val="32"/>
          <w:highlight w:val="none"/>
          <w:lang w:bidi="zh-TW"/>
        </w:rPr>
        <w:t>）。</w:t>
      </w:r>
    </w:p>
    <w:p>
      <w:pPr>
        <w:spacing w:line="560" w:lineRule="exact"/>
        <w:ind w:firstLine="616" w:firstLineChars="200"/>
        <w:rPr>
          <w:rFonts w:hint="eastAsia" w:ascii="黑体" w:hAnsi="黑体" w:eastAsia="黑体" w:cs="黑体"/>
          <w:bCs/>
          <w:szCs w:val="32"/>
          <w:highlight w:val="none"/>
          <w:lang w:bidi="zh-TW"/>
        </w:rPr>
      </w:pPr>
      <w:r>
        <w:rPr>
          <w:rFonts w:hint="eastAsia" w:ascii="黑体" w:hAnsi="黑体" w:eastAsia="黑体" w:cs="黑体"/>
          <w:bCs/>
          <w:szCs w:val="32"/>
          <w:highlight w:val="none"/>
          <w:lang w:bidi="zh-TW"/>
        </w:rPr>
        <w:t>三、报名</w:t>
      </w:r>
      <w:r>
        <w:rPr>
          <w:rFonts w:hint="eastAsia" w:ascii="黑体" w:hAnsi="黑体" w:eastAsia="黑体" w:cs="黑体"/>
          <w:bCs/>
          <w:szCs w:val="32"/>
          <w:highlight w:val="none"/>
          <w:lang w:val="en-US" w:eastAsia="zh-CN" w:bidi="zh-TW"/>
        </w:rPr>
        <w:t>和</w:t>
      </w:r>
      <w:r>
        <w:rPr>
          <w:rFonts w:hint="eastAsia" w:ascii="黑体" w:hAnsi="黑体" w:eastAsia="黑体" w:cs="黑体"/>
          <w:bCs/>
          <w:szCs w:val="32"/>
          <w:highlight w:val="none"/>
          <w:lang w:bidi="zh-TW"/>
        </w:rPr>
        <w:t>资格初审</w:t>
      </w:r>
    </w:p>
    <w:p>
      <w:pPr>
        <w:spacing w:line="560" w:lineRule="exact"/>
        <w:ind w:firstLine="616" w:firstLineChars="200"/>
        <w:rPr>
          <w:rFonts w:hint="eastAsia" w:ascii="仿宋_GB2312" w:hAnsi="仿宋_GB2312" w:cs="仿宋_GB2312"/>
          <w:bCs/>
          <w:szCs w:val="32"/>
          <w:highlight w:val="none"/>
          <w:lang w:bidi="zh-TW"/>
        </w:rPr>
      </w:pPr>
      <w:r>
        <w:rPr>
          <w:rFonts w:hint="eastAsia" w:ascii="仿宋_GB2312" w:hAnsi="仿宋_GB2312" w:cs="仿宋_GB2312"/>
          <w:bCs/>
          <w:szCs w:val="32"/>
          <w:highlight w:val="none"/>
          <w:lang w:bidi="zh-TW"/>
        </w:rPr>
        <w:t>（一）个人报名</w:t>
      </w:r>
    </w:p>
    <w:p>
      <w:pPr>
        <w:spacing w:line="560" w:lineRule="exact"/>
        <w:ind w:firstLine="616" w:firstLineChars="200"/>
        <w:rPr>
          <w:rFonts w:hint="eastAsia" w:ascii="仿宋_GB2312" w:hAnsi="仿宋_GB2312" w:cs="仿宋_GB2312"/>
          <w:bCs/>
          <w:szCs w:val="32"/>
          <w:highlight w:val="none"/>
          <w:lang w:bidi="zh-TW"/>
        </w:rPr>
      </w:pPr>
      <w:r>
        <w:rPr>
          <w:rFonts w:hint="eastAsia" w:ascii="仿宋_GB2312" w:hAnsi="仿宋_GB2312" w:cs="仿宋_GB2312"/>
          <w:bCs/>
          <w:szCs w:val="32"/>
          <w:highlight w:val="none"/>
          <w:lang w:bidi="zh-TW"/>
        </w:rPr>
        <w:t>报名时间：202</w:t>
      </w:r>
      <w:r>
        <w:rPr>
          <w:rFonts w:hint="eastAsia" w:ascii="仿宋_GB2312" w:hAnsi="仿宋_GB2312" w:cs="仿宋_GB2312"/>
          <w:bCs/>
          <w:szCs w:val="32"/>
          <w:highlight w:val="none"/>
          <w:lang w:val="en-US" w:eastAsia="zh-CN" w:bidi="zh-TW"/>
        </w:rPr>
        <w:t>4</w:t>
      </w:r>
      <w:r>
        <w:rPr>
          <w:rFonts w:hint="eastAsia" w:ascii="仿宋_GB2312" w:hAnsi="仿宋_GB2312" w:cs="仿宋_GB2312"/>
          <w:bCs/>
          <w:szCs w:val="32"/>
          <w:highlight w:val="none"/>
          <w:lang w:bidi="zh-TW"/>
        </w:rPr>
        <w:t>年</w:t>
      </w:r>
      <w:r>
        <w:rPr>
          <w:rFonts w:hint="eastAsia" w:ascii="仿宋_GB2312" w:hAnsi="仿宋_GB2312" w:cs="仿宋_GB2312"/>
          <w:bCs/>
          <w:szCs w:val="32"/>
          <w:highlight w:val="none"/>
          <w:lang w:val="en-US" w:eastAsia="zh-CN" w:bidi="zh-TW"/>
        </w:rPr>
        <w:t>12</w:t>
      </w:r>
      <w:r>
        <w:rPr>
          <w:rFonts w:hint="eastAsia" w:ascii="仿宋_GB2312" w:hAnsi="仿宋_GB2312" w:cs="仿宋_GB2312"/>
          <w:bCs/>
          <w:szCs w:val="32"/>
          <w:highlight w:val="none"/>
          <w:lang w:bidi="zh-TW"/>
        </w:rPr>
        <w:t>月</w:t>
      </w:r>
      <w:r>
        <w:rPr>
          <w:rFonts w:hint="eastAsia" w:ascii="仿宋_GB2312" w:hAnsi="仿宋_GB2312" w:cs="仿宋_GB2312"/>
          <w:bCs/>
          <w:szCs w:val="32"/>
          <w:highlight w:val="none"/>
          <w:lang w:val="en-US" w:eastAsia="zh-CN" w:bidi="zh-TW"/>
        </w:rPr>
        <w:t>26</w:t>
      </w:r>
      <w:r>
        <w:rPr>
          <w:rFonts w:hint="eastAsia" w:ascii="仿宋_GB2312" w:hAnsi="仿宋_GB2312" w:cs="仿宋_GB2312"/>
          <w:bCs/>
          <w:szCs w:val="32"/>
          <w:highlight w:val="none"/>
          <w:lang w:bidi="zh-TW"/>
        </w:rPr>
        <w:t xml:space="preserve">日 9:00 — </w:t>
      </w:r>
      <w:r>
        <w:rPr>
          <w:rFonts w:hint="eastAsia" w:ascii="仿宋_GB2312" w:hAnsi="仿宋_GB2312" w:cs="仿宋_GB2312"/>
          <w:bCs/>
          <w:szCs w:val="32"/>
          <w:highlight w:val="none"/>
          <w:lang w:val="en-US" w:eastAsia="zh-CN" w:bidi="zh-TW"/>
        </w:rPr>
        <w:t>2025年1</w:t>
      </w:r>
      <w:r>
        <w:rPr>
          <w:rFonts w:hint="eastAsia" w:ascii="仿宋_GB2312" w:hAnsi="仿宋_GB2312" w:cs="仿宋_GB2312"/>
          <w:bCs/>
          <w:szCs w:val="32"/>
          <w:highlight w:val="none"/>
          <w:lang w:bidi="zh-TW"/>
        </w:rPr>
        <w:t xml:space="preserve"> 月</w:t>
      </w:r>
      <w:r>
        <w:rPr>
          <w:rFonts w:hint="eastAsia" w:ascii="仿宋_GB2312" w:hAnsi="仿宋_GB2312" w:cs="仿宋_GB2312"/>
          <w:bCs/>
          <w:szCs w:val="32"/>
          <w:highlight w:val="none"/>
          <w:lang w:val="en-US" w:eastAsia="zh-CN" w:bidi="zh-TW"/>
        </w:rPr>
        <w:t>23</w:t>
      </w:r>
      <w:r>
        <w:rPr>
          <w:rFonts w:hint="eastAsia" w:ascii="仿宋_GB2312" w:hAnsi="仿宋_GB2312" w:cs="仿宋_GB2312"/>
          <w:bCs/>
          <w:szCs w:val="32"/>
          <w:highlight w:val="none"/>
          <w:lang w:bidi="zh-TW"/>
        </w:rPr>
        <w:t>日16:00</w:t>
      </w:r>
    </w:p>
    <w:p>
      <w:pPr>
        <w:spacing w:line="560" w:lineRule="exact"/>
        <w:ind w:firstLine="616" w:firstLineChars="200"/>
        <w:rPr>
          <w:rFonts w:hint="eastAsia" w:ascii="仿宋_GB2312" w:hAnsi="仿宋_GB2312" w:cs="仿宋_GB2312"/>
          <w:bCs/>
          <w:szCs w:val="32"/>
          <w:highlight w:val="none"/>
          <w:lang w:bidi="zh-TW"/>
        </w:rPr>
      </w:pPr>
      <w:r>
        <w:rPr>
          <w:rFonts w:hint="eastAsia" w:ascii="仿宋_GB2312" w:hAnsi="仿宋_GB2312" w:cs="仿宋_GB2312"/>
          <w:bCs/>
          <w:szCs w:val="32"/>
          <w:highlight w:val="none"/>
          <w:lang w:bidi="zh-TW"/>
        </w:rPr>
        <w:t>查询时间：202</w:t>
      </w:r>
      <w:r>
        <w:rPr>
          <w:rFonts w:hint="eastAsia" w:ascii="仿宋_GB2312" w:hAnsi="仿宋_GB2312" w:cs="仿宋_GB2312"/>
          <w:bCs/>
          <w:szCs w:val="32"/>
          <w:highlight w:val="none"/>
          <w:lang w:val="en-US" w:eastAsia="zh-CN" w:bidi="zh-TW"/>
        </w:rPr>
        <w:t>4</w:t>
      </w:r>
      <w:r>
        <w:rPr>
          <w:rFonts w:hint="eastAsia" w:ascii="仿宋_GB2312" w:hAnsi="仿宋_GB2312" w:cs="仿宋_GB2312"/>
          <w:bCs/>
          <w:szCs w:val="32"/>
          <w:highlight w:val="none"/>
          <w:lang w:bidi="zh-TW"/>
        </w:rPr>
        <w:t>年</w:t>
      </w:r>
      <w:r>
        <w:rPr>
          <w:rFonts w:hint="eastAsia" w:ascii="仿宋_GB2312" w:hAnsi="仿宋_GB2312" w:cs="仿宋_GB2312"/>
          <w:bCs/>
          <w:szCs w:val="32"/>
          <w:highlight w:val="none"/>
          <w:lang w:val="en-US" w:eastAsia="zh-CN" w:bidi="zh-TW"/>
        </w:rPr>
        <w:t>12</w:t>
      </w:r>
      <w:r>
        <w:rPr>
          <w:rFonts w:hint="eastAsia" w:ascii="仿宋_GB2312" w:hAnsi="仿宋_GB2312" w:cs="仿宋_GB2312"/>
          <w:bCs/>
          <w:szCs w:val="32"/>
          <w:highlight w:val="none"/>
          <w:lang w:bidi="zh-TW"/>
        </w:rPr>
        <w:t>月</w:t>
      </w:r>
      <w:r>
        <w:rPr>
          <w:rFonts w:hint="eastAsia" w:ascii="仿宋_GB2312" w:hAnsi="仿宋_GB2312" w:cs="仿宋_GB2312"/>
          <w:bCs/>
          <w:szCs w:val="32"/>
          <w:highlight w:val="none"/>
          <w:lang w:val="en-US" w:eastAsia="zh-CN" w:bidi="zh-TW"/>
        </w:rPr>
        <w:t>26</w:t>
      </w:r>
      <w:r>
        <w:rPr>
          <w:rFonts w:hint="eastAsia" w:ascii="仿宋_GB2312" w:hAnsi="仿宋_GB2312" w:cs="仿宋_GB2312"/>
          <w:bCs/>
          <w:szCs w:val="32"/>
          <w:highlight w:val="none"/>
          <w:lang w:bidi="zh-TW"/>
        </w:rPr>
        <w:t xml:space="preserve">日11:00 — </w:t>
      </w:r>
      <w:r>
        <w:rPr>
          <w:rFonts w:hint="eastAsia" w:ascii="仿宋_GB2312" w:hAnsi="仿宋_GB2312" w:cs="仿宋_GB2312"/>
          <w:bCs/>
          <w:szCs w:val="32"/>
          <w:highlight w:val="none"/>
          <w:lang w:val="en-US" w:eastAsia="zh-CN" w:bidi="zh-TW"/>
        </w:rPr>
        <w:t>2025年1</w:t>
      </w:r>
      <w:r>
        <w:rPr>
          <w:rFonts w:hint="eastAsia" w:ascii="仿宋_GB2312" w:hAnsi="仿宋_GB2312" w:cs="仿宋_GB2312"/>
          <w:bCs/>
          <w:szCs w:val="32"/>
          <w:highlight w:val="none"/>
          <w:lang w:bidi="zh-TW"/>
        </w:rPr>
        <w:t>月</w:t>
      </w:r>
      <w:r>
        <w:rPr>
          <w:rFonts w:hint="eastAsia" w:ascii="仿宋_GB2312" w:hAnsi="仿宋_GB2312" w:cs="仿宋_GB2312"/>
          <w:bCs/>
          <w:szCs w:val="32"/>
          <w:highlight w:val="none"/>
          <w:lang w:val="en-US" w:eastAsia="zh-CN" w:bidi="zh-TW"/>
        </w:rPr>
        <w:t>24</w:t>
      </w:r>
      <w:r>
        <w:rPr>
          <w:rFonts w:hint="eastAsia" w:ascii="仿宋_GB2312" w:hAnsi="仿宋_GB2312" w:cs="仿宋_GB2312"/>
          <w:bCs/>
          <w:szCs w:val="32"/>
          <w:highlight w:val="none"/>
          <w:lang w:bidi="zh-TW"/>
        </w:rPr>
        <w:t>日11:00</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16" w:firstLineChars="200"/>
        <w:jc w:val="both"/>
        <w:textAlignment w:val="auto"/>
        <w:rPr>
          <w:rFonts w:hint="default" w:ascii="仿宋_GB2312" w:hAnsi="仿宋_GB2312" w:eastAsia="仿宋_GB2312" w:cs="仿宋_GB2312"/>
          <w:bCs/>
          <w:spacing w:val="-6"/>
          <w:kern w:val="2"/>
          <w:sz w:val="32"/>
          <w:szCs w:val="32"/>
          <w:highlight w:val="none"/>
          <w:lang w:val="en-US" w:eastAsia="zh-CN" w:bidi="zh-TW"/>
        </w:rPr>
      </w:pPr>
      <w:r>
        <w:rPr>
          <w:rFonts w:hint="eastAsia" w:ascii="仿宋_GB2312" w:hAnsi="仿宋_GB2312" w:eastAsia="仿宋_GB2312" w:cs="仿宋_GB2312"/>
          <w:bCs/>
          <w:spacing w:val="-6"/>
          <w:kern w:val="2"/>
          <w:sz w:val="32"/>
          <w:szCs w:val="32"/>
          <w:highlight w:val="none"/>
          <w:lang w:val="en-US" w:eastAsia="zh-CN" w:bidi="zh-TW"/>
        </w:rPr>
        <w:t>报名人员登录临邑</w:t>
      </w:r>
      <w:bookmarkStart w:id="0" w:name="_GoBack"/>
      <w:bookmarkEnd w:id="0"/>
      <w:r>
        <w:rPr>
          <w:rFonts w:hint="eastAsia" w:ascii="仿宋_GB2312" w:hAnsi="仿宋_GB2312" w:eastAsia="仿宋_GB2312" w:cs="仿宋_GB2312"/>
          <w:bCs/>
          <w:spacing w:val="-6"/>
          <w:kern w:val="2"/>
          <w:sz w:val="32"/>
          <w:szCs w:val="32"/>
          <w:highlight w:val="none"/>
          <w:lang w:val="en-US" w:eastAsia="zh-CN" w:bidi="zh-TW"/>
        </w:rPr>
        <w:t>县人民政府网站公告公示栏（http://www.linyixian.gov.cn），获取报名入口进行网上报名，</w:t>
      </w:r>
      <w:r>
        <w:rPr>
          <w:rFonts w:hint="default" w:ascii="仿宋_GB2312" w:hAnsi="仿宋_GB2312" w:eastAsia="仿宋_GB2312" w:cs="仿宋_GB2312"/>
          <w:bCs/>
          <w:spacing w:val="-6"/>
          <w:kern w:val="2"/>
          <w:sz w:val="32"/>
          <w:szCs w:val="32"/>
          <w:highlight w:val="none"/>
          <w:lang w:val="en-US" w:eastAsia="zh-CN" w:bidi="zh-TW"/>
        </w:rPr>
        <w:t>按要求如实、规范填写、提交个人信息资料，</w:t>
      </w:r>
      <w:r>
        <w:rPr>
          <w:rFonts w:hint="eastAsia" w:ascii="仿宋_GB2312" w:hAnsi="仿宋_GB2312" w:eastAsia="仿宋_GB2312" w:cs="仿宋_GB2312"/>
          <w:bCs/>
          <w:spacing w:val="-6"/>
          <w:kern w:val="2"/>
          <w:sz w:val="32"/>
          <w:szCs w:val="32"/>
          <w:highlight w:val="none"/>
          <w:lang w:val="en-US" w:eastAsia="zh-CN" w:bidi="zh-TW"/>
        </w:rPr>
        <w:t>上传本人近期正面免冠数码照片，</w:t>
      </w:r>
      <w:r>
        <w:rPr>
          <w:rFonts w:hint="default" w:ascii="仿宋_GB2312" w:hAnsi="仿宋_GB2312" w:eastAsia="仿宋_GB2312" w:cs="仿宋_GB2312"/>
          <w:bCs/>
          <w:spacing w:val="-6"/>
          <w:kern w:val="2"/>
          <w:sz w:val="32"/>
          <w:szCs w:val="32"/>
          <w:highlight w:val="none"/>
          <w:lang w:val="en-US" w:eastAsia="zh-CN" w:bidi="zh-TW"/>
        </w:rPr>
        <w:t>并上传相关资格材料</w:t>
      </w:r>
      <w:r>
        <w:rPr>
          <w:rFonts w:hint="eastAsia" w:ascii="仿宋_GB2312" w:hAnsi="仿宋_GB2312" w:cs="仿宋_GB2312"/>
          <w:bCs/>
          <w:spacing w:val="-6"/>
          <w:kern w:val="2"/>
          <w:sz w:val="32"/>
          <w:szCs w:val="32"/>
          <w:highlight w:val="none"/>
          <w:lang w:val="en-US" w:eastAsia="zh-CN" w:bidi="zh-TW"/>
        </w:rPr>
        <w:t>原件</w:t>
      </w:r>
      <w:r>
        <w:rPr>
          <w:rFonts w:hint="default" w:ascii="仿宋_GB2312" w:hAnsi="仿宋_GB2312" w:eastAsia="仿宋_GB2312" w:cs="仿宋_GB2312"/>
          <w:bCs/>
          <w:spacing w:val="-6"/>
          <w:kern w:val="2"/>
          <w:sz w:val="32"/>
          <w:szCs w:val="32"/>
          <w:highlight w:val="none"/>
          <w:lang w:val="en-US" w:eastAsia="zh-CN" w:bidi="zh-TW"/>
        </w:rPr>
        <w:t>（PDF或JPG格式文件），每人限报一个岗位。</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16" w:firstLineChars="200"/>
        <w:jc w:val="both"/>
        <w:textAlignment w:val="auto"/>
        <w:rPr>
          <w:rFonts w:hint="default" w:ascii="仿宋_GB2312" w:hAnsi="仿宋_GB2312" w:eastAsia="仿宋_GB2312" w:cs="仿宋_GB2312"/>
          <w:bCs/>
          <w:spacing w:val="-6"/>
          <w:kern w:val="2"/>
          <w:sz w:val="32"/>
          <w:szCs w:val="32"/>
          <w:highlight w:val="none"/>
          <w:lang w:val="en-US" w:eastAsia="zh-CN" w:bidi="zh-TW"/>
        </w:rPr>
      </w:pPr>
      <w:r>
        <w:rPr>
          <w:rFonts w:hint="default" w:ascii="仿宋_GB2312" w:hAnsi="仿宋_GB2312" w:eastAsia="仿宋_GB2312" w:cs="仿宋_GB2312"/>
          <w:bCs/>
          <w:spacing w:val="-6"/>
          <w:kern w:val="2"/>
          <w:sz w:val="32"/>
          <w:szCs w:val="32"/>
          <w:highlight w:val="none"/>
          <w:lang w:val="en-US" w:eastAsia="zh-CN" w:bidi="zh-TW"/>
        </w:rPr>
        <w:t>报名上传提交的资料包括：</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16" w:firstLineChars="200"/>
        <w:jc w:val="both"/>
        <w:textAlignment w:val="auto"/>
        <w:rPr>
          <w:rFonts w:hint="default" w:ascii="仿宋_GB2312" w:hAnsi="仿宋_GB2312" w:eastAsia="仿宋_GB2312" w:cs="仿宋_GB2312"/>
          <w:bCs/>
          <w:spacing w:val="-6"/>
          <w:kern w:val="2"/>
          <w:sz w:val="32"/>
          <w:szCs w:val="32"/>
          <w:highlight w:val="none"/>
          <w:lang w:val="en-US" w:eastAsia="zh-CN" w:bidi="zh-TW"/>
        </w:rPr>
      </w:pPr>
      <w:r>
        <w:rPr>
          <w:rFonts w:hint="default" w:ascii="仿宋_GB2312" w:hAnsi="仿宋_GB2312" w:eastAsia="仿宋_GB2312" w:cs="仿宋_GB2312"/>
          <w:bCs/>
          <w:spacing w:val="-6"/>
          <w:kern w:val="2"/>
          <w:sz w:val="32"/>
          <w:szCs w:val="32"/>
          <w:highlight w:val="none"/>
          <w:lang w:val="en-US" w:eastAsia="zh-CN" w:bidi="zh-TW"/>
        </w:rPr>
        <w:t>1、身份证（正反面在同一页）；</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16" w:firstLineChars="200"/>
        <w:jc w:val="both"/>
        <w:textAlignment w:val="auto"/>
        <w:rPr>
          <w:rFonts w:hint="default" w:ascii="仿宋_GB2312" w:hAnsi="仿宋_GB2312" w:eastAsia="仿宋_GB2312" w:cs="仿宋_GB2312"/>
          <w:bCs/>
          <w:spacing w:val="-6"/>
          <w:kern w:val="2"/>
          <w:sz w:val="32"/>
          <w:szCs w:val="32"/>
          <w:highlight w:val="none"/>
          <w:lang w:val="en-US" w:eastAsia="zh-CN" w:bidi="zh-TW"/>
        </w:rPr>
      </w:pPr>
      <w:r>
        <w:rPr>
          <w:rFonts w:hint="default" w:ascii="仿宋_GB2312" w:hAnsi="仿宋_GB2312" w:eastAsia="仿宋_GB2312" w:cs="仿宋_GB2312"/>
          <w:bCs/>
          <w:spacing w:val="-6"/>
          <w:kern w:val="2"/>
          <w:sz w:val="32"/>
          <w:szCs w:val="32"/>
          <w:highlight w:val="none"/>
          <w:lang w:val="en-US" w:eastAsia="zh-CN" w:bidi="zh-TW"/>
        </w:rPr>
        <w:t>2、岗位要求的学历证书、学位证书（202</w:t>
      </w:r>
      <w:r>
        <w:rPr>
          <w:rFonts w:hint="eastAsia" w:ascii="仿宋_GB2312" w:hAnsi="仿宋_GB2312" w:eastAsia="仿宋_GB2312" w:cs="仿宋_GB2312"/>
          <w:bCs/>
          <w:spacing w:val="-6"/>
          <w:kern w:val="2"/>
          <w:sz w:val="32"/>
          <w:szCs w:val="32"/>
          <w:highlight w:val="none"/>
          <w:lang w:val="en-US" w:eastAsia="zh-CN" w:bidi="zh-TW"/>
        </w:rPr>
        <w:t>5</w:t>
      </w:r>
      <w:r>
        <w:rPr>
          <w:rFonts w:hint="default" w:ascii="仿宋_GB2312" w:hAnsi="仿宋_GB2312" w:eastAsia="仿宋_GB2312" w:cs="仿宋_GB2312"/>
          <w:bCs/>
          <w:spacing w:val="-6"/>
          <w:kern w:val="2"/>
          <w:sz w:val="32"/>
          <w:szCs w:val="32"/>
          <w:highlight w:val="none"/>
          <w:lang w:val="en-US" w:eastAsia="zh-CN" w:bidi="zh-TW"/>
        </w:rPr>
        <w:t>年</w:t>
      </w:r>
      <w:r>
        <w:rPr>
          <w:rFonts w:hint="eastAsia" w:ascii="仿宋_GB2312" w:hAnsi="仿宋_GB2312" w:eastAsia="仿宋_GB2312" w:cs="仿宋_GB2312"/>
          <w:bCs/>
          <w:spacing w:val="-6"/>
          <w:kern w:val="2"/>
          <w:sz w:val="32"/>
          <w:szCs w:val="32"/>
          <w:highlight w:val="none"/>
          <w:lang w:val="en-US" w:eastAsia="zh-CN" w:bidi="zh-TW"/>
        </w:rPr>
        <w:t>全日制普通高校</w:t>
      </w:r>
      <w:r>
        <w:rPr>
          <w:rFonts w:hint="default" w:ascii="仿宋_GB2312" w:hAnsi="仿宋_GB2312" w:eastAsia="仿宋_GB2312" w:cs="仿宋_GB2312"/>
          <w:bCs/>
          <w:spacing w:val="-6"/>
          <w:kern w:val="2"/>
          <w:sz w:val="32"/>
          <w:szCs w:val="32"/>
          <w:highlight w:val="none"/>
          <w:lang w:val="en-US" w:eastAsia="zh-CN" w:bidi="zh-TW"/>
        </w:rPr>
        <w:t>应届毕业生可提供高校毕业生就业推荐表）；</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16" w:firstLineChars="200"/>
        <w:jc w:val="both"/>
        <w:textAlignment w:val="auto"/>
        <w:rPr>
          <w:rFonts w:hint="default" w:ascii="仿宋_GB2312" w:hAnsi="仿宋_GB2312" w:eastAsia="仿宋_GB2312" w:cs="仿宋_GB2312"/>
          <w:bCs/>
          <w:spacing w:val="-6"/>
          <w:kern w:val="2"/>
          <w:sz w:val="32"/>
          <w:szCs w:val="32"/>
          <w:highlight w:val="none"/>
          <w:lang w:val="en-US" w:eastAsia="zh-CN" w:bidi="zh-TW"/>
        </w:rPr>
      </w:pPr>
      <w:r>
        <w:rPr>
          <w:rFonts w:hint="default" w:ascii="仿宋_GB2312" w:hAnsi="仿宋_GB2312" w:eastAsia="仿宋_GB2312" w:cs="仿宋_GB2312"/>
          <w:bCs/>
          <w:spacing w:val="-6"/>
          <w:kern w:val="2"/>
          <w:sz w:val="32"/>
          <w:szCs w:val="32"/>
          <w:highlight w:val="none"/>
          <w:lang w:val="en-US" w:eastAsia="zh-CN" w:bidi="zh-TW"/>
        </w:rPr>
        <w:t>3、在国（境）外获得学历学位的，提交国家教育部门的学历学位认证材料；</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16" w:firstLineChars="200"/>
        <w:jc w:val="both"/>
        <w:textAlignment w:val="auto"/>
        <w:rPr>
          <w:rFonts w:hint="default" w:ascii="仿宋_GB2312" w:hAnsi="仿宋_GB2312" w:eastAsia="仿宋_GB2312" w:cs="仿宋_GB2312"/>
          <w:bCs/>
          <w:spacing w:val="-6"/>
          <w:kern w:val="2"/>
          <w:sz w:val="32"/>
          <w:szCs w:val="32"/>
          <w:highlight w:val="none"/>
          <w:lang w:val="en-US" w:eastAsia="zh-CN" w:bidi="zh-TW"/>
        </w:rPr>
      </w:pPr>
      <w:r>
        <w:rPr>
          <w:rFonts w:hint="eastAsia" w:ascii="仿宋_GB2312" w:hAnsi="仿宋_GB2312" w:cs="仿宋_GB2312"/>
          <w:bCs/>
          <w:spacing w:val="-6"/>
          <w:kern w:val="2"/>
          <w:sz w:val="32"/>
          <w:szCs w:val="32"/>
          <w:highlight w:val="none"/>
          <w:lang w:val="en-US" w:eastAsia="zh-CN" w:bidi="zh-TW"/>
        </w:rPr>
        <w:t>4、岗位要求的医师资格证书、住培证；</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16" w:firstLineChars="200"/>
        <w:jc w:val="both"/>
        <w:textAlignment w:val="auto"/>
        <w:rPr>
          <w:rFonts w:hint="default" w:ascii="仿宋_GB2312" w:hAnsi="仿宋_GB2312" w:cs="仿宋_GB2312"/>
          <w:bCs/>
          <w:spacing w:val="-6"/>
          <w:kern w:val="2"/>
          <w:sz w:val="32"/>
          <w:szCs w:val="32"/>
          <w:highlight w:val="none"/>
          <w:lang w:val="en-US" w:eastAsia="zh-CN" w:bidi="zh-TW"/>
        </w:rPr>
      </w:pPr>
      <w:r>
        <w:rPr>
          <w:rFonts w:hint="eastAsia" w:ascii="仿宋_GB2312" w:hAnsi="仿宋_GB2312" w:cs="仿宋_GB2312"/>
          <w:bCs/>
          <w:spacing w:val="-6"/>
          <w:kern w:val="2"/>
          <w:sz w:val="32"/>
          <w:szCs w:val="32"/>
          <w:highlight w:val="none"/>
          <w:lang w:val="en-US" w:eastAsia="zh-CN" w:bidi="zh-TW"/>
        </w:rPr>
        <w:t>5、岗位要求的其他证明材料。</w:t>
      </w:r>
    </w:p>
    <w:p>
      <w:pPr>
        <w:spacing w:line="560" w:lineRule="exact"/>
        <w:ind w:firstLine="616" w:firstLineChars="200"/>
        <w:rPr>
          <w:rFonts w:hint="eastAsia" w:ascii="仿宋_GB2312" w:hAnsi="仿宋_GB2312" w:cs="仿宋_GB2312"/>
          <w:bCs/>
          <w:szCs w:val="32"/>
          <w:highlight w:val="none"/>
          <w:lang w:bidi="zh-TW"/>
        </w:rPr>
      </w:pPr>
      <w:r>
        <w:rPr>
          <w:rFonts w:hint="eastAsia" w:ascii="仿宋_GB2312" w:hAnsi="仿宋_GB2312" w:cs="仿宋_GB2312"/>
          <w:bCs/>
          <w:szCs w:val="32"/>
          <w:highlight w:val="none"/>
          <w:lang w:bidi="zh-TW"/>
        </w:rPr>
        <w:t>报名人员在招聘单位资格待审核期间可修改报名信息，后一次自动替换前一次信息，修改后需重新提交审核。招聘单位初审通过后，报名信息不得再更改。未通过初审的人员，可在规定时间内改报其他岗位。报名时间截止（</w:t>
      </w:r>
      <w:r>
        <w:rPr>
          <w:rFonts w:hint="eastAsia" w:ascii="仿宋_GB2312" w:hAnsi="仿宋_GB2312" w:cs="仿宋_GB2312"/>
          <w:bCs/>
          <w:szCs w:val="32"/>
          <w:highlight w:val="none"/>
          <w:lang w:val="en-US" w:eastAsia="zh-CN" w:bidi="zh-TW"/>
        </w:rPr>
        <w:t>2025年1</w:t>
      </w:r>
      <w:r>
        <w:rPr>
          <w:rFonts w:hint="eastAsia" w:ascii="仿宋_GB2312" w:hAnsi="仿宋_GB2312" w:cs="仿宋_GB2312"/>
          <w:bCs/>
          <w:szCs w:val="32"/>
          <w:highlight w:val="none"/>
          <w:lang w:bidi="zh-TW"/>
        </w:rPr>
        <w:t>月</w:t>
      </w:r>
      <w:r>
        <w:rPr>
          <w:rFonts w:hint="eastAsia" w:ascii="仿宋_GB2312" w:hAnsi="仿宋_GB2312" w:cs="仿宋_GB2312"/>
          <w:bCs/>
          <w:szCs w:val="32"/>
          <w:highlight w:val="none"/>
          <w:lang w:val="en-US" w:eastAsia="zh-CN" w:bidi="zh-TW"/>
        </w:rPr>
        <w:t>23</w:t>
      </w:r>
      <w:r>
        <w:rPr>
          <w:rFonts w:hint="eastAsia" w:ascii="仿宋_GB2312" w:hAnsi="仿宋_GB2312" w:cs="仿宋_GB2312"/>
          <w:bCs/>
          <w:szCs w:val="32"/>
          <w:highlight w:val="none"/>
          <w:lang w:bidi="zh-TW"/>
        </w:rPr>
        <w:t>日16:00）后，不能再报名或改报其他岗位，不能再修改、补充报名信息。</w:t>
      </w:r>
    </w:p>
    <w:p>
      <w:pPr>
        <w:spacing w:line="560" w:lineRule="exact"/>
        <w:ind w:firstLine="616" w:firstLineChars="200"/>
        <w:rPr>
          <w:rFonts w:hint="eastAsia" w:ascii="仿宋_GB2312" w:hAnsi="仿宋_GB2312" w:cs="仿宋_GB2312"/>
          <w:bCs/>
          <w:szCs w:val="32"/>
          <w:highlight w:val="none"/>
          <w:lang w:bidi="zh-TW"/>
        </w:rPr>
      </w:pPr>
      <w:r>
        <w:rPr>
          <w:rFonts w:hint="eastAsia" w:ascii="仿宋_GB2312" w:hAnsi="仿宋_GB2312" w:cs="仿宋_GB2312"/>
          <w:bCs/>
          <w:szCs w:val="32"/>
          <w:highlight w:val="none"/>
          <w:lang w:bidi="zh-TW"/>
        </w:rPr>
        <w:t>报名人员在应聘期间的表现，将作为公开招聘考察的重要内容之一。报名人员必须使用有效身份证件进行报名和考试，报名人员的姓名、身份证号码等个人信息与考试时使用的身份证所载信息必须真实一致。有恶意注册报名信息、扰乱报名秩序等行为的，查实后取消其应聘资格。</w:t>
      </w:r>
    </w:p>
    <w:p>
      <w:pPr>
        <w:spacing w:line="560" w:lineRule="exact"/>
        <w:ind w:firstLine="616" w:firstLineChars="200"/>
        <w:rPr>
          <w:rFonts w:hint="eastAsia" w:ascii="仿宋_GB2312" w:hAnsi="仿宋_GB2312" w:cs="仿宋_GB2312"/>
          <w:bCs/>
          <w:szCs w:val="32"/>
          <w:highlight w:val="none"/>
          <w:lang w:bidi="zh-TW"/>
        </w:rPr>
      </w:pPr>
      <w:r>
        <w:rPr>
          <w:rFonts w:hint="eastAsia" w:ascii="仿宋_GB2312" w:hAnsi="仿宋_GB2312" w:cs="仿宋_GB2312"/>
          <w:bCs/>
          <w:szCs w:val="32"/>
          <w:highlight w:val="none"/>
          <w:lang w:bidi="zh-TW"/>
        </w:rPr>
        <w:t>（二）单位初审</w:t>
      </w:r>
    </w:p>
    <w:p>
      <w:pPr>
        <w:spacing w:line="560" w:lineRule="exact"/>
        <w:ind w:firstLine="616" w:firstLineChars="200"/>
        <w:rPr>
          <w:rFonts w:hint="eastAsia" w:ascii="仿宋_GB2312" w:hAnsi="仿宋_GB2312" w:cs="仿宋_GB2312"/>
          <w:bCs/>
          <w:szCs w:val="32"/>
          <w:highlight w:val="none"/>
          <w:lang w:bidi="zh-TW"/>
        </w:rPr>
      </w:pPr>
      <w:r>
        <w:rPr>
          <w:rFonts w:hint="eastAsia" w:ascii="仿宋_GB2312" w:hAnsi="仿宋_GB2312" w:cs="仿宋_GB2312"/>
          <w:bCs/>
          <w:szCs w:val="32"/>
          <w:highlight w:val="none"/>
          <w:lang w:bidi="zh-TW"/>
        </w:rPr>
        <w:t>初审时间：</w:t>
      </w:r>
      <w:r>
        <w:rPr>
          <w:rFonts w:hint="eastAsia" w:ascii="仿宋_GB2312" w:hAnsi="仿宋_GB2312" w:cs="仿宋_GB2312"/>
          <w:bCs/>
          <w:szCs w:val="32"/>
          <w:highlight w:val="none"/>
          <w:lang w:val="en-US" w:eastAsia="zh-CN" w:bidi="zh-TW"/>
        </w:rPr>
        <w:t>2024年12</w:t>
      </w:r>
      <w:r>
        <w:rPr>
          <w:rFonts w:hint="eastAsia" w:ascii="仿宋_GB2312" w:hAnsi="仿宋_GB2312" w:cs="仿宋_GB2312"/>
          <w:bCs/>
          <w:szCs w:val="32"/>
          <w:highlight w:val="none"/>
          <w:lang w:bidi="zh-TW"/>
        </w:rPr>
        <w:t>月</w:t>
      </w:r>
      <w:r>
        <w:rPr>
          <w:rFonts w:hint="eastAsia" w:ascii="仿宋_GB2312" w:hAnsi="仿宋_GB2312" w:cs="仿宋_GB2312"/>
          <w:bCs/>
          <w:szCs w:val="32"/>
          <w:highlight w:val="none"/>
          <w:lang w:val="en-US" w:eastAsia="zh-CN" w:bidi="zh-TW"/>
        </w:rPr>
        <w:t>26</w:t>
      </w:r>
      <w:r>
        <w:rPr>
          <w:rFonts w:hint="eastAsia" w:ascii="仿宋_GB2312" w:hAnsi="仿宋_GB2312" w:cs="仿宋_GB2312"/>
          <w:bCs/>
          <w:szCs w:val="32"/>
          <w:highlight w:val="none"/>
          <w:lang w:bidi="zh-TW"/>
        </w:rPr>
        <w:t xml:space="preserve">日11:00 — </w:t>
      </w:r>
      <w:r>
        <w:rPr>
          <w:rFonts w:hint="eastAsia" w:ascii="仿宋_GB2312" w:hAnsi="仿宋_GB2312" w:cs="仿宋_GB2312"/>
          <w:bCs/>
          <w:szCs w:val="32"/>
          <w:highlight w:val="none"/>
          <w:lang w:val="en-US" w:eastAsia="zh-CN" w:bidi="zh-TW"/>
        </w:rPr>
        <w:t>2025年1</w:t>
      </w:r>
      <w:r>
        <w:rPr>
          <w:rFonts w:hint="eastAsia" w:ascii="仿宋_GB2312" w:hAnsi="仿宋_GB2312" w:cs="仿宋_GB2312"/>
          <w:bCs/>
          <w:szCs w:val="32"/>
          <w:highlight w:val="none"/>
          <w:lang w:bidi="zh-TW"/>
        </w:rPr>
        <w:t>月</w:t>
      </w:r>
      <w:r>
        <w:rPr>
          <w:rFonts w:hint="eastAsia" w:ascii="仿宋_GB2312" w:hAnsi="仿宋_GB2312" w:cs="仿宋_GB2312"/>
          <w:bCs/>
          <w:szCs w:val="32"/>
          <w:highlight w:val="none"/>
          <w:lang w:val="en-US" w:eastAsia="zh-CN" w:bidi="zh-TW"/>
        </w:rPr>
        <w:t>24</w:t>
      </w:r>
      <w:r>
        <w:rPr>
          <w:rFonts w:hint="eastAsia" w:ascii="仿宋_GB2312" w:hAnsi="仿宋_GB2312" w:cs="仿宋_GB2312"/>
          <w:bCs/>
          <w:szCs w:val="32"/>
          <w:highlight w:val="none"/>
          <w:lang w:bidi="zh-TW"/>
        </w:rPr>
        <w:t>日11:00</w:t>
      </w:r>
    </w:p>
    <w:p>
      <w:pPr>
        <w:spacing w:line="560" w:lineRule="exact"/>
        <w:ind w:firstLine="616" w:firstLineChars="200"/>
        <w:rPr>
          <w:rFonts w:hint="eastAsia" w:ascii="仿宋_GB2312" w:hAnsi="仿宋_GB2312" w:cs="仿宋_GB2312"/>
          <w:bCs/>
          <w:szCs w:val="32"/>
          <w:highlight w:val="none"/>
          <w:lang w:bidi="zh-TW"/>
        </w:rPr>
      </w:pPr>
      <w:r>
        <w:rPr>
          <w:rFonts w:hint="eastAsia" w:ascii="仿宋_GB2312" w:hAnsi="仿宋_GB2312" w:cs="仿宋_GB2312"/>
          <w:bCs/>
          <w:szCs w:val="32"/>
          <w:highlight w:val="none"/>
          <w:lang w:bidi="zh-TW"/>
        </w:rPr>
        <w:t>招聘单位专人负责资格初审，及时查看报名情况，根据应聘人员提交的信息资料进行审核，并反馈初审结果。对提交材料不全的，应注明缺失内容，退回报名人员及时进行补充；对未通过初审的人员，要说明理由；对具备报名资格并符合应聘条件的，及时予以审核通过。报名人员信息提交2小时后进行初审。对通过资格初审的人员，招聘单位留存应聘人员的报名信息，以备资格复审时使用。</w:t>
      </w:r>
    </w:p>
    <w:p>
      <w:pPr>
        <w:spacing w:line="560" w:lineRule="exact"/>
        <w:ind w:firstLine="616" w:firstLineChars="200"/>
        <w:rPr>
          <w:rFonts w:hint="eastAsia" w:ascii="仿宋_GB2312" w:hAnsi="仿宋_GB2312" w:cs="仿宋_GB2312"/>
          <w:bCs/>
          <w:color w:val="FF0000"/>
          <w:szCs w:val="32"/>
          <w:highlight w:val="none"/>
          <w:lang w:bidi="zh-TW"/>
        </w:rPr>
      </w:pPr>
      <w:r>
        <w:rPr>
          <w:rFonts w:hint="eastAsia" w:ascii="仿宋_GB2312" w:hAnsi="仿宋_GB2312" w:cs="仿宋_GB2312"/>
          <w:bCs/>
          <w:szCs w:val="32"/>
          <w:highlight w:val="none"/>
          <w:lang w:bidi="zh-TW"/>
        </w:rPr>
        <w:t>报名结束后，通过资格初审人数达不到招聘计划或无人报考的</w:t>
      </w:r>
      <w:r>
        <w:rPr>
          <w:rFonts w:hint="eastAsia" w:ascii="仿宋_GB2312" w:hAnsi="仿宋_GB2312" w:cs="仿宋_GB2312"/>
          <w:bCs/>
          <w:szCs w:val="32"/>
          <w:highlight w:val="none"/>
          <w:lang w:val="en-US" w:eastAsia="zh-CN" w:bidi="zh-TW"/>
        </w:rPr>
        <w:t>岗位</w:t>
      </w:r>
      <w:r>
        <w:rPr>
          <w:rFonts w:hint="eastAsia" w:ascii="仿宋_GB2312" w:hAnsi="仿宋_GB2312" w:cs="仿宋_GB2312"/>
          <w:bCs/>
          <w:szCs w:val="32"/>
          <w:highlight w:val="none"/>
          <w:lang w:bidi="zh-TW"/>
        </w:rPr>
        <w:t>核减或取消招聘计划。核减和取消招聘计划</w:t>
      </w:r>
      <w:r>
        <w:rPr>
          <w:rFonts w:hint="eastAsia" w:ascii="仿宋_GB2312" w:hAnsi="仿宋_GB2312" w:cs="仿宋_GB2312"/>
          <w:bCs/>
          <w:color w:val="000000"/>
          <w:szCs w:val="32"/>
          <w:highlight w:val="none"/>
          <w:lang w:bidi="zh-TW"/>
        </w:rPr>
        <w:t>的情况，在临邑县人民</w:t>
      </w:r>
      <w:r>
        <w:rPr>
          <w:rFonts w:hint="eastAsia" w:ascii="仿宋_GB2312" w:hAnsi="仿宋_GB2312" w:cs="仿宋_GB2312"/>
          <w:bCs/>
          <w:color w:val="000000"/>
          <w:szCs w:val="32"/>
          <w:highlight w:val="none"/>
          <w:lang w:val="en-US" w:eastAsia="zh-CN" w:bidi="zh-TW"/>
        </w:rPr>
        <w:t>政府</w:t>
      </w:r>
      <w:r>
        <w:rPr>
          <w:rFonts w:hint="eastAsia" w:ascii="仿宋_GB2312" w:hAnsi="仿宋_GB2312" w:cs="仿宋_GB2312"/>
          <w:bCs/>
          <w:color w:val="000000"/>
          <w:szCs w:val="32"/>
          <w:highlight w:val="none"/>
          <w:lang w:bidi="zh-TW"/>
        </w:rPr>
        <w:t>网站予以公布。</w:t>
      </w:r>
    </w:p>
    <w:p>
      <w:pPr>
        <w:numPr>
          <w:ilvl w:val="0"/>
          <w:numId w:val="1"/>
        </w:numPr>
        <w:spacing w:line="560" w:lineRule="exact"/>
        <w:ind w:firstLine="616" w:firstLineChars="200"/>
        <w:rPr>
          <w:rFonts w:hint="eastAsia" w:ascii="黑体" w:hAnsi="黑体" w:eastAsia="黑体" w:cs="黑体"/>
          <w:bCs/>
          <w:szCs w:val="32"/>
          <w:highlight w:val="none"/>
          <w:lang w:bidi="zh-TW"/>
        </w:rPr>
      </w:pPr>
      <w:r>
        <w:rPr>
          <w:rFonts w:hint="eastAsia" w:ascii="黑体" w:hAnsi="黑体" w:eastAsia="黑体" w:cs="黑体"/>
          <w:bCs/>
          <w:szCs w:val="32"/>
          <w:highlight w:val="none"/>
          <w:lang w:bidi="zh-TW"/>
        </w:rPr>
        <w:t>资格复审</w:t>
      </w:r>
    </w:p>
    <w:p>
      <w:pPr>
        <w:spacing w:line="560" w:lineRule="exact"/>
        <w:ind w:firstLine="616" w:firstLineChars="200"/>
        <w:rPr>
          <w:rFonts w:hint="eastAsia" w:ascii="仿宋_GB2312" w:hAnsi="仿宋_GB2312" w:cs="仿宋_GB2312"/>
          <w:bCs/>
          <w:szCs w:val="32"/>
          <w:highlight w:val="none"/>
          <w:lang w:val="en-US" w:eastAsia="zh-CN" w:bidi="zh-TW"/>
        </w:rPr>
      </w:pPr>
      <w:r>
        <w:rPr>
          <w:rFonts w:hint="eastAsia" w:ascii="仿宋_GB2312" w:hAnsi="仿宋_GB2312" w:cs="仿宋_GB2312"/>
          <w:bCs/>
          <w:szCs w:val="32"/>
          <w:highlight w:val="none"/>
          <w:lang w:bidi="zh-TW"/>
        </w:rPr>
        <w:t>资格审查贯穿招聘工作的全过程</w:t>
      </w:r>
      <w:r>
        <w:rPr>
          <w:rFonts w:hint="eastAsia" w:ascii="仿宋_GB2312" w:hAnsi="仿宋_GB2312" w:cs="仿宋_GB2312"/>
          <w:bCs/>
          <w:szCs w:val="32"/>
          <w:highlight w:val="none"/>
          <w:lang w:eastAsia="zh-CN" w:bidi="zh-TW"/>
        </w:rPr>
        <w:t>，</w:t>
      </w:r>
      <w:r>
        <w:rPr>
          <w:rFonts w:hint="eastAsia" w:ascii="仿宋_GB2312" w:hAnsi="仿宋_GB2312" w:cs="仿宋_GB2312"/>
          <w:bCs/>
          <w:szCs w:val="32"/>
          <w:highlight w:val="none"/>
          <w:lang w:val="en-US" w:eastAsia="zh-CN" w:bidi="zh-TW"/>
        </w:rPr>
        <w:t>在任何环节发现不符合报名条件者，取消应聘资格。</w:t>
      </w:r>
    </w:p>
    <w:p>
      <w:pPr>
        <w:spacing w:line="560" w:lineRule="exact"/>
        <w:ind w:firstLine="616" w:firstLineChars="200"/>
        <w:rPr>
          <w:rFonts w:hint="eastAsia" w:ascii="仿宋_GB2312" w:hAnsi="仿宋_GB2312" w:eastAsia="仿宋_GB2312" w:cs="仿宋_GB2312"/>
          <w:bCs/>
          <w:color w:val="auto"/>
          <w:spacing w:val="-6"/>
          <w:kern w:val="2"/>
          <w:sz w:val="32"/>
          <w:szCs w:val="32"/>
          <w:highlight w:val="none"/>
          <w:lang w:val="en-US" w:eastAsia="zh-CN" w:bidi="zh-TW"/>
        </w:rPr>
      </w:pPr>
      <w:r>
        <w:rPr>
          <w:rFonts w:hint="eastAsia" w:ascii="仿宋_GB2312" w:hAnsi="仿宋_GB2312" w:cs="仿宋_GB2312"/>
          <w:bCs/>
          <w:color w:val="auto"/>
          <w:spacing w:val="-6"/>
          <w:kern w:val="2"/>
          <w:sz w:val="32"/>
          <w:szCs w:val="32"/>
          <w:highlight w:val="none"/>
          <w:lang w:val="en-US" w:eastAsia="zh-CN" w:bidi="zh-TW"/>
        </w:rPr>
        <w:t>复审</w:t>
      </w:r>
      <w:r>
        <w:rPr>
          <w:rFonts w:hint="eastAsia" w:ascii="仿宋_GB2312" w:hAnsi="仿宋_GB2312" w:eastAsia="仿宋_GB2312" w:cs="仿宋_GB2312"/>
          <w:bCs/>
          <w:color w:val="auto"/>
          <w:spacing w:val="-6"/>
          <w:kern w:val="2"/>
          <w:sz w:val="32"/>
          <w:szCs w:val="32"/>
          <w:highlight w:val="none"/>
          <w:lang w:val="en-US" w:eastAsia="zh-CN" w:bidi="zh-TW"/>
        </w:rPr>
        <w:t>时间和地点及相关事宜将提前在临邑县人民政府网站予以公告。</w:t>
      </w:r>
    </w:p>
    <w:p>
      <w:pPr>
        <w:spacing w:line="560" w:lineRule="exact"/>
        <w:ind w:firstLine="616" w:firstLineChars="200"/>
        <w:rPr>
          <w:rFonts w:hint="eastAsia" w:ascii="仿宋_GB2312" w:hAnsi="仿宋_GB2312" w:cs="仿宋_GB2312"/>
          <w:bCs/>
          <w:szCs w:val="32"/>
          <w:highlight w:val="none"/>
          <w:lang w:bidi="zh-TW"/>
        </w:rPr>
      </w:pPr>
      <w:r>
        <w:rPr>
          <w:rFonts w:hint="eastAsia" w:ascii="仿宋_GB2312" w:hAnsi="仿宋_GB2312" w:cs="仿宋_GB2312"/>
          <w:bCs/>
          <w:szCs w:val="32"/>
          <w:highlight w:val="none"/>
          <w:lang w:bidi="zh-TW"/>
        </w:rPr>
        <w:t>进入</w:t>
      </w:r>
      <w:r>
        <w:rPr>
          <w:rFonts w:hint="eastAsia" w:ascii="仿宋_GB2312" w:hAnsi="仿宋_GB2312" w:cs="仿宋_GB2312"/>
          <w:bCs/>
          <w:szCs w:val="32"/>
          <w:highlight w:val="none"/>
          <w:lang w:val="en-US" w:eastAsia="zh-CN" w:bidi="zh-TW"/>
        </w:rPr>
        <w:t>资格复审</w:t>
      </w:r>
      <w:r>
        <w:rPr>
          <w:rFonts w:hint="eastAsia" w:ascii="仿宋_GB2312" w:hAnsi="仿宋_GB2312" w:cs="仿宋_GB2312"/>
          <w:bCs/>
          <w:szCs w:val="32"/>
          <w:highlight w:val="none"/>
          <w:lang w:bidi="zh-TW"/>
        </w:rPr>
        <w:t>范围的应聘人员须按要求进行资格复审，提交本人相关证明材料（见附件</w:t>
      </w:r>
      <w:r>
        <w:rPr>
          <w:rFonts w:hint="eastAsia" w:ascii="仿宋_GB2312" w:hAnsi="仿宋_GB2312" w:cs="仿宋_GB2312"/>
          <w:bCs/>
          <w:szCs w:val="32"/>
          <w:highlight w:val="none"/>
          <w:lang w:val="en-US" w:eastAsia="zh-CN" w:bidi="zh-TW"/>
        </w:rPr>
        <w:t>2</w:t>
      </w:r>
      <w:r>
        <w:rPr>
          <w:rFonts w:hint="eastAsia" w:ascii="仿宋_GB2312" w:hAnsi="仿宋_GB2312" w:cs="仿宋_GB2312"/>
          <w:bCs/>
          <w:szCs w:val="32"/>
          <w:highlight w:val="none"/>
          <w:lang w:bidi="zh-TW"/>
        </w:rPr>
        <w:t>）以及《报名登记表》《应聘诚信承诺书》。</w:t>
      </w:r>
    </w:p>
    <w:p>
      <w:pPr>
        <w:spacing w:line="560" w:lineRule="exact"/>
        <w:ind w:firstLine="616" w:firstLineChars="200"/>
        <w:rPr>
          <w:rFonts w:hint="eastAsia" w:ascii="仿宋_GB2312" w:hAnsi="仿宋_GB2312" w:cs="仿宋_GB2312"/>
          <w:bCs/>
          <w:szCs w:val="32"/>
          <w:highlight w:val="none"/>
          <w:lang w:bidi="zh-TW"/>
        </w:rPr>
      </w:pPr>
      <w:r>
        <w:rPr>
          <w:rFonts w:hint="eastAsia" w:ascii="仿宋_GB2312" w:hAnsi="仿宋_GB2312" w:cs="仿宋_GB2312"/>
          <w:bCs/>
          <w:szCs w:val="32"/>
          <w:highlight w:val="none"/>
          <w:lang w:bidi="zh-TW"/>
        </w:rPr>
        <w:t>招聘单位对进入面试范围的应聘人员的资格条件进行严格审查，同时审查应聘人员的回避情况，确定符合招聘条件的人员，并对资格复审结果负责。如发生资格复审与网上初审结果不一致的情况，以资格复审结果为准。应聘人员未按要求进行资格复审的，视为自动放弃。经资格复审不具备应聘条件的，取消其面试资格。</w:t>
      </w:r>
    </w:p>
    <w:p>
      <w:pPr>
        <w:spacing w:line="560" w:lineRule="exact"/>
        <w:ind w:firstLine="616" w:firstLineChars="200"/>
        <w:rPr>
          <w:rFonts w:hint="eastAsia" w:ascii="黑体" w:hAnsi="黑体" w:eastAsia="黑体" w:cs="黑体"/>
          <w:b w:val="0"/>
          <w:bCs/>
          <w:szCs w:val="32"/>
          <w:highlight w:val="none"/>
          <w:lang w:bidi="zh-TW"/>
        </w:rPr>
      </w:pPr>
      <w:r>
        <w:rPr>
          <w:rFonts w:hint="eastAsia" w:ascii="黑体" w:hAnsi="黑体" w:eastAsia="黑体" w:cs="黑体"/>
          <w:b w:val="0"/>
          <w:bCs/>
          <w:szCs w:val="32"/>
          <w:highlight w:val="none"/>
          <w:lang w:val="en-US" w:eastAsia="zh-CN" w:bidi="zh-TW"/>
        </w:rPr>
        <w:t>五、</w:t>
      </w:r>
      <w:r>
        <w:rPr>
          <w:rFonts w:hint="eastAsia" w:ascii="黑体" w:hAnsi="黑体" w:eastAsia="黑体" w:cs="黑体"/>
          <w:b w:val="0"/>
          <w:bCs/>
          <w:szCs w:val="32"/>
          <w:highlight w:val="none"/>
          <w:lang w:bidi="zh-TW"/>
        </w:rPr>
        <w:t>面试</w:t>
      </w:r>
    </w:p>
    <w:p>
      <w:pPr>
        <w:spacing w:line="560" w:lineRule="exact"/>
        <w:ind w:firstLine="616" w:firstLineChars="200"/>
        <w:rPr>
          <w:rFonts w:hint="eastAsia" w:ascii="仿宋_GB2312" w:hAnsi="仿宋_GB2312" w:cs="仿宋_GB2312"/>
          <w:bCs/>
          <w:szCs w:val="32"/>
          <w:highlight w:val="none"/>
          <w:lang w:bidi="zh-TW"/>
        </w:rPr>
      </w:pPr>
      <w:r>
        <w:rPr>
          <w:rFonts w:hint="eastAsia" w:ascii="仿宋_GB2312" w:hAnsi="仿宋_GB2312" w:cs="仿宋_GB2312"/>
          <w:bCs/>
          <w:szCs w:val="32"/>
          <w:highlight w:val="none"/>
          <w:lang w:val="en-US" w:eastAsia="zh-CN" w:bidi="zh-TW"/>
        </w:rPr>
        <w:t>资格复审通过人员确定为面试人员。</w:t>
      </w:r>
      <w:r>
        <w:rPr>
          <w:rFonts w:hint="eastAsia" w:ascii="仿宋_GB2312" w:hAnsi="仿宋_GB2312" w:cs="仿宋_GB2312"/>
          <w:bCs/>
          <w:szCs w:val="32"/>
          <w:highlight w:val="none"/>
          <w:lang w:bidi="zh-TW"/>
        </w:rPr>
        <w:t>面试主要采取结构化面试方式进行，主要测试应聘人员从事岗位工作所必须的基本能力素质。面试设定</w:t>
      </w:r>
      <w:r>
        <w:rPr>
          <w:rFonts w:hint="eastAsia" w:ascii="仿宋_GB2312" w:hAnsi="仿宋_GB2312" w:cs="仿宋_GB2312"/>
          <w:bCs/>
          <w:szCs w:val="32"/>
          <w:highlight w:val="none"/>
          <w:lang w:val="en-US" w:eastAsia="zh-CN" w:bidi="zh-TW"/>
        </w:rPr>
        <w:t>最低合格</w:t>
      </w:r>
      <w:r>
        <w:rPr>
          <w:rFonts w:hint="eastAsia" w:ascii="仿宋_GB2312" w:hAnsi="仿宋_GB2312" w:cs="仿宋_GB2312"/>
          <w:bCs/>
          <w:szCs w:val="32"/>
          <w:highlight w:val="none"/>
          <w:lang w:bidi="zh-TW"/>
        </w:rPr>
        <w:t>分数线，达到面试合格分数线的方可进入考察体检范围。</w:t>
      </w:r>
    </w:p>
    <w:p>
      <w:pPr>
        <w:pStyle w:val="2"/>
        <w:ind w:firstLine="616" w:firstLineChars="200"/>
        <w:rPr>
          <w:rFonts w:hint="default" w:ascii="仿宋_GB2312" w:hAnsi="仿宋_GB2312" w:eastAsia="仿宋_GB2312" w:cs="仿宋_GB2312"/>
          <w:bCs/>
          <w:color w:val="auto"/>
          <w:spacing w:val="-6"/>
          <w:kern w:val="2"/>
          <w:sz w:val="32"/>
          <w:szCs w:val="32"/>
          <w:highlight w:val="none"/>
          <w:lang w:val="en-US" w:eastAsia="zh-CN" w:bidi="zh-TW"/>
        </w:rPr>
      </w:pPr>
      <w:r>
        <w:rPr>
          <w:rFonts w:hint="eastAsia" w:ascii="仿宋_GB2312" w:hAnsi="仿宋_GB2312" w:eastAsia="仿宋_GB2312" w:cs="仿宋_GB2312"/>
          <w:bCs/>
          <w:color w:val="auto"/>
          <w:spacing w:val="-6"/>
          <w:kern w:val="2"/>
          <w:sz w:val="32"/>
          <w:szCs w:val="32"/>
          <w:highlight w:val="none"/>
          <w:lang w:val="en-US" w:eastAsia="zh-CN" w:bidi="zh-TW"/>
        </w:rPr>
        <w:t>面试时间和地点及相关事宜将提前在临邑县人民政府网站予以公告。</w:t>
      </w:r>
    </w:p>
    <w:p>
      <w:pPr>
        <w:spacing w:line="560" w:lineRule="exact"/>
        <w:ind w:firstLine="616" w:firstLineChars="200"/>
        <w:rPr>
          <w:rFonts w:hint="default" w:ascii="仿宋_GB2312" w:hAnsi="仿宋_GB2312" w:eastAsia="仿宋_GB2312" w:cs="仿宋_GB2312"/>
          <w:bCs/>
          <w:szCs w:val="32"/>
          <w:highlight w:val="none"/>
          <w:lang w:val="en-US" w:eastAsia="zh-CN" w:bidi="zh-TW"/>
        </w:rPr>
      </w:pPr>
      <w:r>
        <w:rPr>
          <w:rFonts w:hint="eastAsia" w:ascii="仿宋_GB2312" w:hAnsi="仿宋_GB2312" w:cs="仿宋_GB2312"/>
          <w:bCs/>
          <w:szCs w:val="32"/>
          <w:highlight w:val="none"/>
          <w:lang w:val="en-US" w:eastAsia="zh-CN" w:bidi="zh-TW"/>
        </w:rPr>
        <w:t>面试成绩按百分制计算，考试总成绩</w:t>
      </w:r>
      <w:r>
        <w:rPr>
          <w:rFonts w:hint="eastAsia" w:ascii="仿宋_GB2312" w:hAnsi="仿宋_GB2312" w:cs="仿宋_GB2312"/>
          <w:bCs/>
          <w:szCs w:val="32"/>
          <w:highlight w:val="none"/>
          <w:lang w:bidi="zh-TW"/>
        </w:rPr>
        <w:t>计算到小数点后两位数，尾数四舍五入。</w:t>
      </w:r>
      <w:r>
        <w:rPr>
          <w:rFonts w:hint="eastAsia" w:ascii="仿宋_GB2312" w:hAnsi="仿宋_GB2312" w:cs="仿宋_GB2312"/>
          <w:bCs/>
          <w:szCs w:val="32"/>
          <w:highlight w:val="none"/>
          <w:lang w:val="en-US" w:eastAsia="zh-CN" w:bidi="zh-TW"/>
        </w:rPr>
        <w:t>面试成绩即为总成绩。</w:t>
      </w:r>
    </w:p>
    <w:p>
      <w:pPr>
        <w:spacing w:line="560" w:lineRule="exact"/>
        <w:ind w:firstLine="616" w:firstLineChars="200"/>
        <w:rPr>
          <w:rFonts w:hint="eastAsia" w:ascii="仿宋_GB2312" w:hAnsi="仿宋_GB2312" w:cs="仿宋_GB2312"/>
          <w:bCs/>
          <w:szCs w:val="32"/>
          <w:highlight w:val="none"/>
          <w:lang w:bidi="zh-TW"/>
        </w:rPr>
      </w:pPr>
      <w:r>
        <w:rPr>
          <w:rFonts w:hint="eastAsia" w:ascii="仿宋_GB2312" w:hAnsi="仿宋_GB2312" w:cs="仿宋_GB2312"/>
          <w:bCs/>
          <w:szCs w:val="32"/>
          <w:highlight w:val="none"/>
          <w:lang w:bidi="zh-TW"/>
        </w:rPr>
        <w:t>考试总成绩及岗位排名在临邑县人民政府网站公示。根据应聘人员考试总成绩和岗位排名顺序依次等额确定考察体检人选。同一招聘岗位应聘人员出现总成绩并列的，可采取加试的方式确定。</w:t>
      </w:r>
    </w:p>
    <w:p>
      <w:pPr>
        <w:spacing w:line="560" w:lineRule="exact"/>
        <w:ind w:firstLine="616" w:firstLineChars="200"/>
        <w:rPr>
          <w:rFonts w:hint="eastAsia" w:ascii="黑体" w:hAnsi="黑体" w:eastAsia="黑体" w:cs="黑体"/>
          <w:bCs/>
          <w:szCs w:val="32"/>
          <w:highlight w:val="none"/>
          <w:lang w:bidi="zh-TW"/>
        </w:rPr>
      </w:pPr>
      <w:r>
        <w:rPr>
          <w:rFonts w:hint="eastAsia" w:ascii="黑体" w:hAnsi="黑体" w:eastAsia="黑体" w:cs="黑体"/>
          <w:bCs/>
          <w:szCs w:val="32"/>
          <w:highlight w:val="none"/>
          <w:lang w:val="en-US" w:eastAsia="zh-CN" w:bidi="zh-TW"/>
        </w:rPr>
        <w:t>六</w:t>
      </w:r>
      <w:r>
        <w:rPr>
          <w:rFonts w:hint="eastAsia" w:ascii="黑体" w:hAnsi="黑体" w:eastAsia="黑体" w:cs="黑体"/>
          <w:bCs/>
          <w:szCs w:val="32"/>
          <w:highlight w:val="none"/>
          <w:lang w:bidi="zh-TW"/>
        </w:rPr>
        <w:t>、考察和体检</w:t>
      </w:r>
    </w:p>
    <w:p>
      <w:pPr>
        <w:spacing w:line="560" w:lineRule="exact"/>
        <w:ind w:firstLine="616" w:firstLineChars="200"/>
        <w:rPr>
          <w:rFonts w:hint="eastAsia" w:ascii="仿宋_GB2312" w:hAnsi="仿宋_GB2312" w:cs="仿宋_GB2312"/>
          <w:bCs/>
          <w:szCs w:val="32"/>
          <w:highlight w:val="none"/>
          <w:lang w:bidi="zh-TW"/>
        </w:rPr>
      </w:pPr>
      <w:r>
        <w:rPr>
          <w:rFonts w:hint="eastAsia" w:ascii="仿宋_GB2312" w:hAnsi="仿宋_GB2312" w:cs="仿宋_GB2312"/>
          <w:bCs/>
          <w:szCs w:val="32"/>
          <w:highlight w:val="none"/>
          <w:lang w:bidi="zh-TW"/>
        </w:rPr>
        <w:t>（一）考察</w:t>
      </w:r>
    </w:p>
    <w:p>
      <w:pPr>
        <w:spacing w:line="560" w:lineRule="exact"/>
        <w:ind w:firstLine="616" w:firstLineChars="200"/>
        <w:rPr>
          <w:rFonts w:hint="eastAsia" w:ascii="仿宋_GB2312" w:hAnsi="仿宋_GB2312" w:cs="仿宋_GB2312"/>
          <w:bCs/>
          <w:szCs w:val="32"/>
          <w:highlight w:val="none"/>
          <w:lang w:bidi="zh-TW"/>
        </w:rPr>
      </w:pPr>
      <w:r>
        <w:rPr>
          <w:rFonts w:hint="eastAsia" w:ascii="仿宋_GB2312" w:hAnsi="仿宋_GB2312" w:cs="仿宋_GB2312"/>
          <w:bCs/>
          <w:szCs w:val="32"/>
          <w:highlight w:val="none"/>
          <w:lang w:val="en-US" w:eastAsia="zh-CN" w:bidi="zh-TW"/>
        </w:rPr>
        <w:t>考察工作在县卫生健康局事业单位公开招聘领导小组的指导下由招聘单位组织进行。</w:t>
      </w:r>
      <w:r>
        <w:rPr>
          <w:rFonts w:hint="eastAsia" w:ascii="仿宋_GB2312" w:hAnsi="仿宋_GB2312" w:cs="仿宋_GB2312"/>
          <w:bCs/>
          <w:szCs w:val="32"/>
          <w:highlight w:val="none"/>
          <w:lang w:bidi="zh-TW"/>
        </w:rPr>
        <w:t>招聘单位成立考察工作小组，具体负责考察工作。考察可根据岗位条件要求采取多种方式进行，主要考察思想政治表现、道德品行、学习和工作表现、遵纪守法、廉洁自律情况，以及是否具有应当回避的情形、与招聘岗位的匹配度等情况，并对考察对象是否符合规定的岗位资格条件、提供的相关信息材料是否真实准确等进行进一步审查。</w:t>
      </w:r>
    </w:p>
    <w:p>
      <w:pPr>
        <w:spacing w:line="560" w:lineRule="exact"/>
        <w:ind w:firstLine="616" w:firstLineChars="200"/>
        <w:rPr>
          <w:rFonts w:hint="eastAsia" w:ascii="仿宋_GB2312" w:hAnsi="仿宋_GB2312" w:cs="仿宋_GB2312"/>
          <w:bCs/>
          <w:szCs w:val="32"/>
          <w:highlight w:val="none"/>
          <w:lang w:bidi="zh-TW"/>
        </w:rPr>
      </w:pPr>
      <w:r>
        <w:rPr>
          <w:rFonts w:hint="eastAsia" w:ascii="仿宋_GB2312" w:hAnsi="仿宋_GB2312" w:cs="仿宋_GB2312"/>
          <w:bCs/>
          <w:szCs w:val="32"/>
          <w:highlight w:val="none"/>
          <w:lang w:bidi="zh-TW"/>
        </w:rPr>
        <w:t>按照《关于进一步从严管理干部档案的意见》（鲁组发〔2017〕2号）要求，要对考察对象的档案进行严格审核，重点审核“三龄二历一身份”等内容。对档案中存在的问题，要认真进行调查，问题未查清并处理到位的，不得办理聘用手续。考察工作小组要实事求是，全面、客观、公正地评价被考察对象，并写出考察意见。应聘人员不能按规定时间接受考察并提供相关材料的，视为自动放弃。</w:t>
      </w:r>
    </w:p>
    <w:p>
      <w:pPr>
        <w:spacing w:line="560" w:lineRule="exact"/>
        <w:ind w:firstLine="616" w:firstLineChars="200"/>
        <w:rPr>
          <w:rFonts w:hint="eastAsia" w:ascii="仿宋_GB2312" w:hAnsi="仿宋_GB2312" w:cs="仿宋_GB2312"/>
          <w:bCs/>
          <w:szCs w:val="32"/>
          <w:highlight w:val="none"/>
          <w:lang w:bidi="zh-TW"/>
        </w:rPr>
      </w:pPr>
      <w:r>
        <w:rPr>
          <w:rFonts w:hint="eastAsia" w:ascii="仿宋_GB2312" w:hAnsi="仿宋_GB2312" w:cs="仿宋_GB2312"/>
          <w:bCs/>
          <w:szCs w:val="32"/>
          <w:highlight w:val="none"/>
          <w:lang w:bidi="zh-TW"/>
        </w:rPr>
        <w:t>（二）体检</w:t>
      </w:r>
    </w:p>
    <w:p>
      <w:pPr>
        <w:spacing w:line="560" w:lineRule="exact"/>
        <w:ind w:firstLine="616" w:firstLineChars="200"/>
        <w:rPr>
          <w:rFonts w:hint="default" w:ascii="仿宋_GB2312" w:hAnsi="仿宋_GB2312" w:eastAsia="仿宋_GB2312" w:cs="仿宋_GB2312"/>
          <w:bCs/>
          <w:szCs w:val="32"/>
          <w:highlight w:val="none"/>
          <w:lang w:val="en-US" w:eastAsia="zh-CN" w:bidi="zh-TW"/>
        </w:rPr>
      </w:pPr>
      <w:r>
        <w:rPr>
          <w:rFonts w:hint="eastAsia" w:ascii="仿宋_GB2312" w:hAnsi="仿宋_GB2312" w:cs="仿宋_GB2312"/>
          <w:bCs/>
          <w:szCs w:val="32"/>
          <w:highlight w:val="none"/>
          <w:lang w:bidi="zh-TW"/>
        </w:rPr>
        <w:t>体检应在县级以上综合性医院进行，体检标准和项目参照公务员录用体检标准及操作手册执行，国家另有规定的从其规定。未经</w:t>
      </w:r>
      <w:r>
        <w:rPr>
          <w:rFonts w:hint="eastAsia" w:ascii="仿宋_GB2312" w:hAnsi="仿宋_GB2312" w:cs="仿宋_GB2312"/>
          <w:bCs/>
          <w:szCs w:val="32"/>
          <w:highlight w:val="none"/>
          <w:lang w:val="en-US" w:eastAsia="zh-CN" w:bidi="zh-TW"/>
        </w:rPr>
        <w:t>县卫生健康局事业单位公开招聘领导小组</w:t>
      </w:r>
      <w:r>
        <w:rPr>
          <w:rFonts w:hint="eastAsia" w:ascii="仿宋_GB2312" w:hAnsi="仿宋_GB2312" w:cs="仿宋_GB2312"/>
          <w:bCs/>
          <w:szCs w:val="32"/>
          <w:highlight w:val="none"/>
          <w:lang w:bidi="zh-TW"/>
        </w:rPr>
        <w:t>同意，应聘人员不按规定时间、地点参加体检的，视为放弃。体检费用由应聘人员自理。</w:t>
      </w:r>
      <w:r>
        <w:rPr>
          <w:rFonts w:hint="eastAsia" w:ascii="仿宋_GB2312" w:hAnsi="仿宋_GB2312" w:cs="仿宋_GB2312"/>
          <w:bCs/>
          <w:szCs w:val="32"/>
          <w:highlight w:val="none"/>
          <w:lang w:val="en-US" w:eastAsia="zh-CN" w:bidi="zh-TW"/>
        </w:rPr>
        <w:t>体检时处于妊娠期等原因不方便体检的应提前向县卫生健康局事业单位公开招聘领导小组办公室提出暂缓体检申请。待身体条件允许时及时告知县卫生健康局事业单位公开招聘领导小组办公室，择日安排体检。体检暂缓者之后环节均暂不进行，须体检合格再行安排，参加工作时间以实际聘用的时间为准。</w:t>
      </w:r>
    </w:p>
    <w:p>
      <w:pPr>
        <w:spacing w:line="560" w:lineRule="exact"/>
        <w:ind w:firstLine="616" w:firstLineChars="200"/>
        <w:rPr>
          <w:rFonts w:hint="eastAsia" w:ascii="仿宋_GB2312" w:hAnsi="仿宋_GB2312" w:cs="仿宋_GB2312"/>
          <w:bCs/>
          <w:szCs w:val="32"/>
          <w:highlight w:val="none"/>
          <w:lang w:bidi="zh-TW"/>
        </w:rPr>
      </w:pPr>
      <w:r>
        <w:rPr>
          <w:rFonts w:hint="eastAsia" w:ascii="仿宋_GB2312" w:hAnsi="仿宋_GB2312" w:cs="仿宋_GB2312"/>
          <w:bCs/>
          <w:szCs w:val="32"/>
          <w:highlight w:val="none"/>
          <w:lang w:bidi="zh-TW"/>
        </w:rPr>
        <w:t>招聘单位或应聘人员对体检结果有疑问的，应在接到体检结论通知之日起7日内提出，复检费用由申请方负担。对按规定需要复检的，不得在原体检医院进行，复检医院级别不低于原体检医院，复检只能进行1次，结果以复检结论为准。</w:t>
      </w:r>
    </w:p>
    <w:p>
      <w:pPr>
        <w:spacing w:line="560" w:lineRule="exact"/>
        <w:ind w:firstLine="616" w:firstLineChars="200"/>
        <w:rPr>
          <w:rFonts w:hint="eastAsia" w:ascii="仿宋_GB2312" w:hAnsi="仿宋_GB2312" w:cs="仿宋_GB2312"/>
          <w:bCs/>
          <w:szCs w:val="32"/>
          <w:highlight w:val="none"/>
          <w:lang w:bidi="zh-TW"/>
        </w:rPr>
      </w:pPr>
      <w:r>
        <w:rPr>
          <w:rFonts w:hint="eastAsia" w:ascii="仿宋_GB2312" w:hAnsi="仿宋_GB2312" w:cs="仿宋_GB2312"/>
          <w:bCs/>
          <w:szCs w:val="32"/>
          <w:highlight w:val="none"/>
          <w:lang w:bidi="zh-TW"/>
        </w:rPr>
        <w:t>应聘者在体检过程中有意隐瞒影响聘用的疾病或者病史的，不予聘用；在体检过程中有串通体检工作人员作弊或者请他人顶替体检以及交换、替换化验样本等作弊行为的，取消资格。</w:t>
      </w:r>
    </w:p>
    <w:p>
      <w:pPr>
        <w:spacing w:line="560" w:lineRule="exact"/>
        <w:ind w:firstLine="616" w:firstLineChars="200"/>
        <w:rPr>
          <w:rFonts w:hint="eastAsia" w:ascii="仿宋_GB2312" w:hAnsi="仿宋_GB2312" w:cs="仿宋_GB2312"/>
          <w:bCs/>
          <w:szCs w:val="32"/>
          <w:highlight w:val="none"/>
          <w:lang w:bidi="zh-TW"/>
        </w:rPr>
      </w:pPr>
      <w:r>
        <w:rPr>
          <w:rFonts w:hint="eastAsia" w:ascii="仿宋_GB2312" w:hAnsi="仿宋_GB2312" w:cs="仿宋_GB2312"/>
          <w:bCs/>
          <w:szCs w:val="32"/>
          <w:highlight w:val="none"/>
          <w:lang w:bidi="zh-TW"/>
        </w:rPr>
        <w:t>对放弃考察体检或考察体检不合格造成的空缺，按同一岗位应聘人员总成绩依次等额递补。</w:t>
      </w:r>
    </w:p>
    <w:p>
      <w:pPr>
        <w:spacing w:line="560" w:lineRule="exact"/>
        <w:ind w:firstLine="616" w:firstLineChars="200"/>
        <w:rPr>
          <w:rFonts w:hint="eastAsia" w:ascii="黑体" w:hAnsi="黑体" w:eastAsia="黑体" w:cs="黑体"/>
          <w:bCs/>
          <w:szCs w:val="32"/>
          <w:highlight w:val="none"/>
          <w:lang w:bidi="zh-TW"/>
        </w:rPr>
      </w:pPr>
      <w:r>
        <w:rPr>
          <w:rFonts w:hint="eastAsia" w:ascii="黑体" w:hAnsi="黑体" w:eastAsia="黑体" w:cs="黑体"/>
          <w:bCs/>
          <w:szCs w:val="32"/>
          <w:highlight w:val="none"/>
          <w:lang w:val="en-US" w:eastAsia="zh-CN" w:bidi="zh-TW"/>
        </w:rPr>
        <w:t>七</w:t>
      </w:r>
      <w:r>
        <w:rPr>
          <w:rFonts w:hint="eastAsia" w:ascii="黑体" w:hAnsi="黑体" w:eastAsia="黑体" w:cs="黑体"/>
          <w:bCs/>
          <w:szCs w:val="32"/>
          <w:highlight w:val="none"/>
          <w:lang w:bidi="zh-TW"/>
        </w:rPr>
        <w:t>、公示和聘用</w:t>
      </w:r>
    </w:p>
    <w:p>
      <w:pPr>
        <w:spacing w:line="560" w:lineRule="exact"/>
        <w:ind w:firstLine="616" w:firstLineChars="200"/>
        <w:rPr>
          <w:rFonts w:hint="eastAsia" w:ascii="仿宋_GB2312" w:hAnsi="仿宋_GB2312" w:cs="仿宋_GB2312"/>
          <w:bCs/>
          <w:szCs w:val="32"/>
          <w:highlight w:val="none"/>
          <w:lang w:bidi="zh-TW"/>
        </w:rPr>
      </w:pPr>
      <w:r>
        <w:rPr>
          <w:rFonts w:hint="eastAsia" w:ascii="仿宋_GB2312" w:hAnsi="仿宋_GB2312" w:cs="仿宋_GB2312"/>
          <w:bCs/>
          <w:szCs w:val="32"/>
          <w:highlight w:val="none"/>
          <w:lang w:bidi="zh-TW"/>
        </w:rPr>
        <w:t>对考试、考察、体检合格的拟聘用人员，在临邑县人民政府网站公示拟聘用人员名单，公示期为</w:t>
      </w:r>
      <w:r>
        <w:rPr>
          <w:rFonts w:hint="eastAsia" w:ascii="仿宋_GB2312" w:hAnsi="仿宋_GB2312" w:cs="仿宋_GB2312"/>
          <w:bCs/>
          <w:szCs w:val="32"/>
          <w:highlight w:val="none"/>
          <w:lang w:val="en-US" w:eastAsia="zh-CN" w:bidi="zh-TW"/>
        </w:rPr>
        <w:t>5</w:t>
      </w:r>
      <w:r>
        <w:rPr>
          <w:rFonts w:hint="eastAsia" w:ascii="仿宋_GB2312" w:hAnsi="仿宋_GB2312" w:cs="仿宋_GB2312"/>
          <w:bCs/>
          <w:szCs w:val="32"/>
          <w:highlight w:val="none"/>
          <w:lang w:bidi="zh-TW"/>
        </w:rPr>
        <w:t>个工作日。拟聘用人员名单公示后不再递补。公示期间有异议的，</w:t>
      </w:r>
      <w:r>
        <w:rPr>
          <w:rFonts w:hint="eastAsia" w:ascii="仿宋_GB2312" w:hAnsi="仿宋_GB2312" w:cs="仿宋_GB2312"/>
          <w:bCs/>
          <w:szCs w:val="32"/>
          <w:highlight w:val="none"/>
          <w:lang w:val="en-US" w:eastAsia="zh-CN" w:bidi="zh-TW"/>
        </w:rPr>
        <w:t>招聘主管部门</w:t>
      </w:r>
      <w:r>
        <w:rPr>
          <w:rFonts w:hint="eastAsia" w:ascii="仿宋_GB2312" w:hAnsi="仿宋_GB2312" w:cs="仿宋_GB2312"/>
          <w:bCs/>
          <w:szCs w:val="32"/>
          <w:highlight w:val="none"/>
          <w:lang w:bidi="zh-TW"/>
        </w:rPr>
        <w:t>按照有关规定调查处理，作出结论。公示期满，对没有问题或者经查反映问题不影响聘用的，</w:t>
      </w:r>
      <w:r>
        <w:rPr>
          <w:rFonts w:hint="eastAsia" w:ascii="仿宋_GB2312" w:hAnsi="仿宋_GB2312" w:cs="仿宋_GB2312"/>
          <w:bCs/>
          <w:szCs w:val="32"/>
          <w:highlight w:val="none"/>
          <w:lang w:val="en-US" w:eastAsia="zh-CN" w:bidi="zh-TW"/>
        </w:rPr>
        <w:t>由招聘单位提出聘用意见经县卫生健康局审核同意后</w:t>
      </w:r>
      <w:r>
        <w:rPr>
          <w:rFonts w:hint="eastAsia" w:ascii="仿宋_GB2312" w:hAnsi="仿宋_GB2312" w:cs="仿宋_GB2312"/>
          <w:bCs/>
          <w:szCs w:val="32"/>
          <w:highlight w:val="none"/>
          <w:lang w:bidi="zh-TW"/>
        </w:rPr>
        <w:t>按照管理权限报县事业单位人事综合管理部门办理备案手续。对反映问题经查属实且影响聘用的，不予聘用。聘用单位和受聘人员按规定签订聘用合同，确立人事关系。受聘人员按规定实行试用期制度，期满合格的正式聘用，不合格的解除聘用合同。聘用人员按照《山东省实行人员控制总量备案管理的事业单位人事管理办法（试行）》的规定进行聘用管理。</w:t>
      </w:r>
    </w:p>
    <w:p>
      <w:pPr>
        <w:spacing w:line="560" w:lineRule="exact"/>
        <w:ind w:firstLine="616" w:firstLineChars="200"/>
        <w:rPr>
          <w:rFonts w:hint="eastAsia" w:ascii="黑体" w:hAnsi="黑体" w:eastAsia="黑体" w:cs="黑体"/>
          <w:bCs/>
          <w:szCs w:val="32"/>
          <w:highlight w:val="none"/>
          <w:lang w:bidi="zh-TW"/>
        </w:rPr>
      </w:pPr>
      <w:r>
        <w:rPr>
          <w:rFonts w:hint="eastAsia" w:ascii="黑体" w:hAnsi="黑体" w:eastAsia="黑体" w:cs="黑体"/>
          <w:bCs/>
          <w:szCs w:val="32"/>
          <w:highlight w:val="none"/>
          <w:lang w:val="en-US" w:eastAsia="zh-CN" w:bidi="zh-TW"/>
        </w:rPr>
        <w:t>八</w:t>
      </w:r>
      <w:r>
        <w:rPr>
          <w:rFonts w:hint="eastAsia" w:ascii="黑体" w:hAnsi="黑体" w:eastAsia="黑体" w:cs="黑体"/>
          <w:bCs/>
          <w:szCs w:val="32"/>
          <w:highlight w:val="none"/>
          <w:lang w:bidi="zh-TW"/>
        </w:rPr>
        <w:t>、其他</w:t>
      </w:r>
    </w:p>
    <w:p>
      <w:pPr>
        <w:spacing w:line="560" w:lineRule="exact"/>
        <w:ind w:firstLine="616" w:firstLineChars="200"/>
        <w:rPr>
          <w:rFonts w:hint="eastAsia" w:ascii="仿宋_GB2312" w:hAnsi="仿宋_GB2312" w:cs="仿宋_GB2312"/>
          <w:bCs/>
          <w:szCs w:val="32"/>
          <w:highlight w:val="none"/>
          <w:lang w:bidi="zh-TW"/>
        </w:rPr>
      </w:pPr>
      <w:r>
        <w:rPr>
          <w:rFonts w:hint="eastAsia" w:ascii="仿宋_GB2312" w:hAnsi="仿宋_GB2312" w:cs="仿宋_GB2312"/>
          <w:bCs/>
          <w:szCs w:val="32"/>
          <w:highlight w:val="none"/>
          <w:lang w:bidi="zh-TW"/>
        </w:rPr>
        <w:t>（一）有关招聘事项信息通过临邑县人民政府网站公布。应聘人员在报名、资格审查、面试、考察、体检、公示等期间，应及时关注网站发布的公告信息，保持通讯畅通有效，以免错过重要信息而影响考试聘用。因个人原因错过重要信息而影响考试聘用的，自行负责。</w:t>
      </w:r>
    </w:p>
    <w:p>
      <w:pPr>
        <w:spacing w:line="560" w:lineRule="exact"/>
        <w:ind w:firstLine="616" w:firstLineChars="200"/>
        <w:rPr>
          <w:rFonts w:hint="eastAsia" w:ascii="仿宋_GB2312" w:hAnsi="仿宋_GB2312" w:cs="仿宋_GB2312"/>
          <w:bCs/>
          <w:szCs w:val="32"/>
          <w:highlight w:val="none"/>
          <w:lang w:bidi="zh-TW"/>
        </w:rPr>
      </w:pPr>
      <w:r>
        <w:rPr>
          <w:rFonts w:hint="eastAsia" w:ascii="仿宋_GB2312" w:hAnsi="仿宋_GB2312" w:cs="仿宋_GB2312"/>
          <w:bCs/>
          <w:szCs w:val="32"/>
          <w:highlight w:val="none"/>
          <w:lang w:bidi="zh-TW"/>
        </w:rPr>
        <w:t>（二）对违反公开招聘纪律的应聘人员，按照《事业单位公开招聘违纪违规行为处理规定》处理，对招聘工作中存在不诚信情形的应聘人员，纳入事业单位公开招聘违纪违规与诚信档案库。</w:t>
      </w:r>
    </w:p>
    <w:p>
      <w:pPr>
        <w:spacing w:line="560" w:lineRule="exact"/>
        <w:ind w:firstLine="616" w:firstLineChars="200"/>
        <w:rPr>
          <w:rFonts w:hint="eastAsia" w:ascii="仿宋_GB2312" w:hAnsi="仿宋_GB2312" w:cs="仿宋_GB2312"/>
          <w:bCs/>
          <w:szCs w:val="32"/>
          <w:highlight w:val="none"/>
          <w:lang w:bidi="zh-TW"/>
        </w:rPr>
      </w:pPr>
      <w:r>
        <w:rPr>
          <w:rFonts w:hint="eastAsia" w:ascii="仿宋_GB2312" w:hAnsi="仿宋_GB2312" w:cs="仿宋_GB2312"/>
          <w:bCs/>
          <w:szCs w:val="32"/>
          <w:highlight w:val="none"/>
          <w:lang w:bidi="zh-TW"/>
        </w:rPr>
        <w:t>（三）本次考试不指定考试教材和辅导用书，不举办也不授权或委托任何机构举办考试辅导培训班。</w:t>
      </w:r>
    </w:p>
    <w:p>
      <w:pPr>
        <w:spacing w:line="560" w:lineRule="exact"/>
        <w:ind w:firstLine="616" w:firstLineChars="200"/>
        <w:rPr>
          <w:rFonts w:hint="eastAsia" w:ascii="仿宋_GB2312" w:hAnsi="仿宋_GB2312" w:cs="仿宋_GB2312"/>
          <w:bCs/>
          <w:szCs w:val="32"/>
          <w:highlight w:val="none"/>
          <w:lang w:bidi="zh-TW"/>
        </w:rPr>
      </w:pPr>
      <w:r>
        <w:rPr>
          <w:rFonts w:hint="eastAsia" w:ascii="仿宋_GB2312" w:hAnsi="仿宋_GB2312" w:cs="仿宋_GB2312"/>
          <w:bCs/>
          <w:szCs w:val="32"/>
          <w:highlight w:val="none"/>
          <w:lang w:bidi="zh-TW"/>
        </w:rPr>
        <w:t>本次招聘发布的简章、岗位等信息中的“以上”“以前”均包含本级别、本基数。</w:t>
      </w:r>
    </w:p>
    <w:p>
      <w:pPr>
        <w:spacing w:line="560" w:lineRule="exact"/>
        <w:ind w:firstLine="616" w:firstLineChars="200"/>
        <w:rPr>
          <w:rFonts w:hint="eastAsia" w:ascii="仿宋_GB2312" w:hAnsi="仿宋_GB2312" w:cs="仿宋_GB2312"/>
          <w:bCs/>
          <w:szCs w:val="32"/>
          <w:highlight w:val="none"/>
          <w:lang w:bidi="zh-TW"/>
        </w:rPr>
      </w:pPr>
      <w:r>
        <w:rPr>
          <w:rFonts w:hint="eastAsia" w:ascii="仿宋_GB2312" w:hAnsi="仿宋_GB2312" w:cs="仿宋_GB2312"/>
          <w:bCs/>
          <w:szCs w:val="32"/>
          <w:highlight w:val="none"/>
          <w:lang w:bidi="zh-TW"/>
        </w:rPr>
        <w:t>本简章由</w:t>
      </w:r>
      <w:r>
        <w:rPr>
          <w:rFonts w:hint="eastAsia" w:ascii="仿宋_GB2312" w:hAnsi="仿宋_GB2312" w:cs="仿宋_GB2312"/>
          <w:bCs/>
          <w:szCs w:val="32"/>
          <w:highlight w:val="none"/>
          <w:lang w:val="en-US" w:eastAsia="zh-CN" w:bidi="zh-TW"/>
        </w:rPr>
        <w:t>县卫生健康局事业单位公开招聘领导小组</w:t>
      </w:r>
      <w:r>
        <w:rPr>
          <w:rFonts w:hint="eastAsia" w:ascii="仿宋_GB2312" w:hAnsi="仿宋_GB2312" w:cs="仿宋_GB2312"/>
          <w:bCs/>
          <w:szCs w:val="32"/>
          <w:highlight w:val="none"/>
          <w:lang w:bidi="zh-TW"/>
        </w:rPr>
        <w:t>负责解释。</w:t>
      </w:r>
    </w:p>
    <w:p>
      <w:pPr>
        <w:spacing w:line="560" w:lineRule="exact"/>
        <w:ind w:firstLine="616" w:firstLineChars="200"/>
        <w:rPr>
          <w:rFonts w:hint="eastAsia" w:ascii="仿宋_GB2312" w:hAnsi="仿宋_GB2312" w:cs="仿宋_GB2312"/>
          <w:bCs/>
          <w:szCs w:val="32"/>
          <w:highlight w:val="none"/>
          <w:lang w:bidi="zh-TW"/>
        </w:rPr>
      </w:pPr>
      <w:r>
        <w:rPr>
          <w:rFonts w:hint="eastAsia" w:ascii="仿宋_GB2312" w:hAnsi="仿宋_GB2312" w:cs="仿宋_GB2312"/>
          <w:bCs/>
          <w:szCs w:val="32"/>
          <w:highlight w:val="none"/>
          <w:lang w:bidi="zh-TW"/>
        </w:rPr>
        <w:t>未尽事宜，按照事业单位公开招聘的相关规定执行。</w:t>
      </w:r>
    </w:p>
    <w:p>
      <w:pPr>
        <w:spacing w:line="560" w:lineRule="exact"/>
        <w:ind w:firstLine="616" w:firstLineChars="200"/>
        <w:rPr>
          <w:rFonts w:hint="eastAsia" w:ascii="仿宋_GB2312" w:hAnsi="仿宋_GB2312" w:cs="仿宋_GB2312"/>
          <w:bCs/>
          <w:szCs w:val="32"/>
          <w:highlight w:val="none"/>
          <w:lang w:bidi="zh-TW"/>
        </w:rPr>
      </w:pPr>
      <w:r>
        <w:rPr>
          <w:rFonts w:hint="eastAsia" w:ascii="仿宋_GB2312" w:hAnsi="仿宋_GB2312" w:cs="仿宋_GB2312"/>
          <w:bCs/>
          <w:szCs w:val="32"/>
          <w:highlight w:val="none"/>
          <w:lang w:bidi="zh-TW"/>
        </w:rPr>
        <w:t>咨询电话：</w:t>
      </w:r>
    </w:p>
    <w:p>
      <w:pPr>
        <w:spacing w:line="560" w:lineRule="exact"/>
        <w:ind w:firstLine="616" w:firstLineChars="200"/>
        <w:rPr>
          <w:rFonts w:hint="eastAsia" w:ascii="仿宋_GB2312" w:hAnsi="仿宋_GB2312" w:cs="仿宋_GB2312"/>
          <w:bCs/>
          <w:szCs w:val="32"/>
          <w:highlight w:val="none"/>
          <w:lang w:bidi="zh-TW"/>
        </w:rPr>
      </w:pPr>
      <w:r>
        <w:rPr>
          <w:rFonts w:hint="eastAsia" w:ascii="仿宋_GB2312" w:hAnsi="仿宋_GB2312" w:cs="仿宋_GB2312"/>
          <w:bCs/>
          <w:szCs w:val="32"/>
          <w:highlight w:val="none"/>
          <w:lang w:bidi="zh-TW"/>
        </w:rPr>
        <w:t>临邑县人民医院人资部：0534-4361010</w:t>
      </w:r>
    </w:p>
    <w:p>
      <w:pPr>
        <w:spacing w:line="560" w:lineRule="exact"/>
        <w:ind w:firstLine="616" w:firstLineChars="200"/>
        <w:rPr>
          <w:rFonts w:hint="default" w:ascii="仿宋_GB2312" w:hAnsi="仿宋_GB2312" w:eastAsia="仿宋_GB2312" w:cs="仿宋_GB2312"/>
          <w:bCs/>
          <w:szCs w:val="32"/>
          <w:highlight w:val="none"/>
          <w:lang w:val="en-US" w:eastAsia="zh-CN" w:bidi="zh-TW"/>
        </w:rPr>
      </w:pPr>
      <w:r>
        <w:rPr>
          <w:rFonts w:hint="eastAsia" w:ascii="仿宋_GB2312" w:hAnsi="仿宋_GB2312" w:cs="仿宋_GB2312"/>
          <w:bCs/>
          <w:szCs w:val="32"/>
          <w:highlight w:val="none"/>
          <w:lang w:bidi="zh-TW"/>
        </w:rPr>
        <w:t>监督电话</w:t>
      </w:r>
      <w:r>
        <w:rPr>
          <w:rFonts w:hint="eastAsia" w:ascii="仿宋_GB2312" w:hAnsi="仿宋_GB2312" w:cs="仿宋_GB2312"/>
          <w:bCs/>
          <w:szCs w:val="32"/>
          <w:highlight w:val="none"/>
          <w:lang w:eastAsia="zh-CN" w:bidi="zh-TW"/>
        </w:rPr>
        <w:t>：</w:t>
      </w:r>
      <w:r>
        <w:rPr>
          <w:rFonts w:hint="eastAsia" w:ascii="仿宋_GB2312" w:hAnsi="仿宋_GB2312" w:cs="仿宋_GB2312"/>
          <w:bCs/>
          <w:szCs w:val="32"/>
          <w:highlight w:val="none"/>
          <w:lang w:bidi="zh-TW"/>
        </w:rPr>
        <w:t>0534-7803852</w:t>
      </w:r>
      <w:r>
        <w:rPr>
          <w:rFonts w:hint="eastAsia" w:ascii="仿宋_GB2312" w:hAnsi="仿宋_GB2312" w:cs="仿宋_GB2312"/>
          <w:bCs/>
          <w:szCs w:val="32"/>
          <w:highlight w:val="none"/>
          <w:lang w:eastAsia="zh-CN" w:bidi="zh-TW"/>
        </w:rPr>
        <w:t>、</w:t>
      </w:r>
      <w:r>
        <w:rPr>
          <w:rFonts w:hint="eastAsia" w:ascii="仿宋_GB2312" w:hAnsi="仿宋_GB2312" w:cs="仿宋_GB2312"/>
          <w:bCs/>
          <w:szCs w:val="32"/>
          <w:highlight w:val="none"/>
          <w:lang w:val="en-US" w:eastAsia="zh-CN" w:bidi="zh-TW"/>
        </w:rPr>
        <w:t>0534-7803886</w:t>
      </w:r>
    </w:p>
    <w:p>
      <w:pPr>
        <w:spacing w:line="560" w:lineRule="exact"/>
        <w:ind w:firstLine="616" w:firstLineChars="200"/>
        <w:rPr>
          <w:rFonts w:hint="eastAsia" w:ascii="仿宋_GB2312" w:hAnsi="仿宋_GB2312" w:cs="仿宋_GB2312"/>
          <w:bCs/>
          <w:szCs w:val="32"/>
          <w:highlight w:val="none"/>
          <w:lang w:bidi="zh-TW"/>
        </w:rPr>
      </w:pPr>
      <w:r>
        <w:rPr>
          <w:rFonts w:hint="eastAsia" w:ascii="仿宋_GB2312" w:hAnsi="仿宋_GB2312" w:cs="仿宋_GB2312"/>
          <w:bCs/>
          <w:szCs w:val="32"/>
          <w:highlight w:val="none"/>
          <w:lang w:bidi="zh-TW"/>
        </w:rPr>
        <w:t>报名网址：临邑县人民政府网站公告公示栏</w:t>
      </w:r>
    </w:p>
    <w:p>
      <w:pPr>
        <w:spacing w:line="560" w:lineRule="exact"/>
        <w:ind w:firstLine="616" w:firstLineChars="200"/>
        <w:rPr>
          <w:rFonts w:hint="eastAsia" w:ascii="仿宋_GB2312" w:hAnsi="仿宋_GB2312" w:cs="仿宋_GB2312"/>
          <w:bCs/>
          <w:szCs w:val="32"/>
          <w:highlight w:val="none"/>
          <w:lang w:bidi="zh-TW"/>
        </w:rPr>
      </w:pPr>
      <w:r>
        <w:rPr>
          <w:rFonts w:hint="eastAsia" w:ascii="仿宋_GB2312" w:hAnsi="仿宋_GB2312" w:cs="仿宋_GB2312"/>
          <w:bCs/>
          <w:szCs w:val="32"/>
          <w:highlight w:val="none"/>
          <w:lang w:bidi="zh-TW"/>
        </w:rPr>
        <w:t>（http://www.linyixian.gov.cn）</w:t>
      </w:r>
    </w:p>
    <w:p>
      <w:pPr>
        <w:spacing w:line="560" w:lineRule="exact"/>
        <w:ind w:firstLine="616" w:firstLineChars="200"/>
        <w:rPr>
          <w:rFonts w:hint="eastAsia" w:ascii="仿宋_GB2312" w:hAnsi="仿宋_GB2312" w:cs="仿宋_GB2312"/>
          <w:bCs/>
          <w:szCs w:val="32"/>
          <w:highlight w:val="none"/>
          <w:lang w:bidi="zh-TW"/>
        </w:rPr>
      </w:pPr>
      <w:r>
        <w:rPr>
          <w:rFonts w:hint="eastAsia" w:ascii="仿宋_GB2312" w:hAnsi="仿宋_GB2312" w:cs="仿宋_GB2312"/>
          <w:bCs/>
          <w:szCs w:val="32"/>
          <w:highlight w:val="none"/>
          <w:lang w:bidi="zh-TW"/>
        </w:rPr>
        <w:t>公告网址：临邑县人民政府网站公告公示栏</w:t>
      </w:r>
    </w:p>
    <w:p>
      <w:pPr>
        <w:spacing w:line="560" w:lineRule="exact"/>
        <w:ind w:firstLine="616" w:firstLineChars="200"/>
        <w:rPr>
          <w:rFonts w:hint="eastAsia"/>
          <w:highlight w:val="none"/>
        </w:rPr>
      </w:pPr>
      <w:r>
        <w:rPr>
          <w:rFonts w:hint="eastAsia" w:ascii="仿宋_GB2312" w:hAnsi="仿宋_GB2312" w:cs="仿宋_GB2312"/>
          <w:bCs/>
          <w:szCs w:val="32"/>
          <w:highlight w:val="none"/>
          <w:lang w:bidi="zh-TW"/>
        </w:rPr>
        <w:t>（</w:t>
      </w:r>
      <w:r>
        <w:rPr>
          <w:rFonts w:hint="eastAsia" w:ascii="仿宋_GB2312" w:hAnsi="仿宋_GB2312" w:cs="仿宋_GB2312"/>
          <w:bCs/>
          <w:szCs w:val="32"/>
          <w:highlight w:val="none"/>
          <w:lang w:bidi="zh-TW"/>
        </w:rPr>
        <w:fldChar w:fldCharType="begin"/>
      </w:r>
      <w:r>
        <w:rPr>
          <w:rFonts w:hint="eastAsia" w:ascii="仿宋_GB2312" w:hAnsi="仿宋_GB2312" w:cs="仿宋_GB2312"/>
          <w:bCs/>
          <w:szCs w:val="32"/>
          <w:highlight w:val="none"/>
          <w:lang w:bidi="zh-TW"/>
        </w:rPr>
        <w:instrText xml:space="preserve"> HYPERLINK "http://www.linyixian.gov.cn" </w:instrText>
      </w:r>
      <w:r>
        <w:rPr>
          <w:rFonts w:hint="eastAsia" w:ascii="仿宋_GB2312" w:hAnsi="仿宋_GB2312" w:cs="仿宋_GB2312"/>
          <w:bCs/>
          <w:szCs w:val="32"/>
          <w:highlight w:val="none"/>
          <w:lang w:bidi="zh-TW"/>
        </w:rPr>
        <w:fldChar w:fldCharType="separate"/>
      </w:r>
      <w:r>
        <w:rPr>
          <w:rFonts w:hint="eastAsia" w:ascii="仿宋_GB2312" w:hAnsi="仿宋_GB2312" w:cs="仿宋_GB2312"/>
          <w:bCs/>
          <w:szCs w:val="32"/>
          <w:highlight w:val="none"/>
          <w:lang w:bidi="zh-TW"/>
        </w:rPr>
        <w:t>http://www.linyixian.gov.cn</w:t>
      </w:r>
      <w:r>
        <w:rPr>
          <w:rFonts w:hint="eastAsia" w:ascii="仿宋_GB2312" w:hAnsi="仿宋_GB2312" w:cs="仿宋_GB2312"/>
          <w:bCs/>
          <w:szCs w:val="32"/>
          <w:highlight w:val="none"/>
          <w:lang w:bidi="zh-TW"/>
        </w:rPr>
        <w:fldChar w:fldCharType="end"/>
      </w:r>
      <w:r>
        <w:rPr>
          <w:rFonts w:hint="eastAsia" w:ascii="仿宋_GB2312" w:hAnsi="仿宋_GB2312" w:cs="仿宋_GB2312"/>
          <w:bCs/>
          <w:szCs w:val="32"/>
          <w:highlight w:val="none"/>
          <w:lang w:bidi="zh-TW"/>
        </w:rPr>
        <w:t>）</w:t>
      </w:r>
    </w:p>
    <w:p>
      <w:pPr>
        <w:spacing w:line="560" w:lineRule="exact"/>
        <w:rPr>
          <w:rFonts w:hint="eastAsia" w:ascii="仿宋_GB2312" w:hAnsi="仿宋_GB2312" w:cs="仿宋_GB2312"/>
          <w:bCs/>
          <w:szCs w:val="32"/>
          <w:highlight w:val="none"/>
          <w:lang w:bidi="zh-TW"/>
        </w:rPr>
      </w:pPr>
    </w:p>
    <w:p>
      <w:pPr>
        <w:spacing w:line="560" w:lineRule="exact"/>
        <w:ind w:firstLine="616" w:firstLineChars="200"/>
        <w:rPr>
          <w:rFonts w:hint="eastAsia" w:ascii="仿宋_GB2312" w:hAnsi="仿宋_GB2312" w:cs="仿宋_GB2312"/>
          <w:bCs/>
          <w:szCs w:val="32"/>
          <w:highlight w:val="none"/>
          <w:lang w:bidi="zh-TW"/>
        </w:rPr>
      </w:pPr>
    </w:p>
    <w:p>
      <w:pPr>
        <w:spacing w:line="560" w:lineRule="exact"/>
        <w:ind w:firstLine="616" w:firstLineChars="200"/>
        <w:rPr>
          <w:rFonts w:hint="eastAsia" w:ascii="仿宋_GB2312" w:hAnsi="仿宋_GB2312" w:cs="仿宋_GB2312"/>
          <w:bCs/>
          <w:szCs w:val="32"/>
          <w:highlight w:val="none"/>
          <w:lang w:bidi="zh-TW"/>
        </w:rPr>
      </w:pPr>
    </w:p>
    <w:p>
      <w:pPr>
        <w:spacing w:line="560" w:lineRule="exact"/>
        <w:rPr>
          <w:rFonts w:hint="eastAsia" w:ascii="仿宋_GB2312" w:hAnsi="仿宋_GB2312" w:cs="仿宋_GB2312"/>
          <w:bCs/>
          <w:szCs w:val="32"/>
          <w:highlight w:val="none"/>
          <w:lang w:val="en-US" w:eastAsia="zh-CN" w:bidi="zh-TW"/>
        </w:rPr>
      </w:pPr>
      <w:r>
        <w:rPr>
          <w:rFonts w:hint="eastAsia" w:ascii="仿宋_GB2312" w:hAnsi="仿宋_GB2312" w:cs="仿宋_GB2312"/>
          <w:bCs/>
          <w:szCs w:val="32"/>
          <w:highlight w:val="none"/>
          <w:lang w:val="en-US" w:eastAsia="zh-CN" w:bidi="zh-TW"/>
        </w:rPr>
        <w:t xml:space="preserve">    </w:t>
      </w:r>
    </w:p>
    <w:p>
      <w:pPr>
        <w:spacing w:line="560" w:lineRule="exact"/>
        <w:rPr>
          <w:rFonts w:hint="eastAsia" w:ascii="仿宋_GB2312" w:hAnsi="仿宋_GB2312" w:cs="仿宋_GB2312"/>
          <w:bCs/>
          <w:szCs w:val="32"/>
          <w:highlight w:val="none"/>
          <w:lang w:bidi="zh-TW"/>
        </w:rPr>
      </w:pPr>
      <w:r>
        <w:rPr>
          <w:rFonts w:hint="eastAsia" w:ascii="仿宋_GB2312" w:hAnsi="仿宋_GB2312" w:cs="仿宋_GB2312"/>
          <w:bCs/>
          <w:szCs w:val="32"/>
          <w:highlight w:val="none"/>
          <w:lang w:val="en-US" w:eastAsia="zh-CN" w:bidi="zh-TW"/>
        </w:rPr>
        <w:t xml:space="preserve">    </w:t>
      </w:r>
      <w:r>
        <w:rPr>
          <w:rFonts w:hint="eastAsia" w:ascii="仿宋_GB2312" w:hAnsi="仿宋_GB2312" w:cs="仿宋_GB2312"/>
          <w:bCs/>
          <w:szCs w:val="32"/>
          <w:highlight w:val="none"/>
          <w:lang w:bidi="zh-TW"/>
        </w:rPr>
        <w:t>附件：</w:t>
      </w:r>
    </w:p>
    <w:p>
      <w:pPr>
        <w:spacing w:line="560" w:lineRule="exact"/>
        <w:ind w:firstLine="616" w:firstLineChars="200"/>
        <w:rPr>
          <w:rFonts w:hint="eastAsia" w:ascii="仿宋_GB2312" w:hAnsi="仿宋_GB2312" w:cs="仿宋_GB2312"/>
          <w:bCs/>
          <w:szCs w:val="32"/>
          <w:highlight w:val="none"/>
          <w:lang w:bidi="zh-TW"/>
        </w:rPr>
      </w:pPr>
      <w:r>
        <w:rPr>
          <w:rFonts w:hint="eastAsia" w:ascii="仿宋_GB2312" w:hAnsi="仿宋_GB2312" w:cs="仿宋_GB2312"/>
          <w:bCs/>
          <w:szCs w:val="32"/>
          <w:highlight w:val="none"/>
          <w:lang w:val="en-US" w:eastAsia="zh-CN" w:bidi="zh-TW"/>
        </w:rPr>
        <w:t>1</w:t>
      </w:r>
      <w:r>
        <w:rPr>
          <w:rFonts w:hint="eastAsia" w:ascii="仿宋_GB2312" w:hAnsi="仿宋_GB2312" w:cs="仿宋_GB2312"/>
          <w:bCs/>
          <w:szCs w:val="32"/>
          <w:highlight w:val="none"/>
          <w:lang w:bidi="zh-TW"/>
        </w:rPr>
        <w:t>.临邑县人民医院202</w:t>
      </w:r>
      <w:r>
        <w:rPr>
          <w:rFonts w:hint="eastAsia" w:ascii="仿宋_GB2312" w:hAnsi="仿宋_GB2312" w:cs="仿宋_GB2312"/>
          <w:bCs/>
          <w:szCs w:val="32"/>
          <w:highlight w:val="none"/>
          <w:lang w:val="en-US" w:eastAsia="zh-CN" w:bidi="zh-TW"/>
        </w:rPr>
        <w:t>4</w:t>
      </w:r>
      <w:r>
        <w:rPr>
          <w:rFonts w:hint="eastAsia" w:ascii="仿宋_GB2312" w:hAnsi="仿宋_GB2312" w:cs="仿宋_GB2312"/>
          <w:bCs/>
          <w:szCs w:val="32"/>
          <w:highlight w:val="none"/>
          <w:lang w:bidi="zh-TW"/>
        </w:rPr>
        <w:t>年</w:t>
      </w:r>
      <w:r>
        <w:rPr>
          <w:rFonts w:hint="eastAsia" w:ascii="仿宋_GB2312" w:hAnsi="仿宋_GB2312" w:cs="仿宋_GB2312"/>
          <w:bCs/>
          <w:szCs w:val="32"/>
          <w:highlight w:val="none"/>
          <w:lang w:val="en-US" w:eastAsia="zh-CN" w:bidi="zh-TW"/>
        </w:rPr>
        <w:t>第二批</w:t>
      </w:r>
      <w:r>
        <w:rPr>
          <w:rFonts w:hint="eastAsia" w:ascii="仿宋_GB2312" w:hAnsi="仿宋_GB2312" w:cs="仿宋_GB2312"/>
          <w:bCs/>
          <w:szCs w:val="32"/>
          <w:highlight w:val="none"/>
          <w:lang w:bidi="zh-TW"/>
        </w:rPr>
        <w:t>公开招聘备案制工作人员岗位汇总表</w:t>
      </w:r>
    </w:p>
    <w:p>
      <w:pPr>
        <w:spacing w:line="560" w:lineRule="exact"/>
        <w:ind w:firstLine="616" w:firstLineChars="200"/>
        <w:rPr>
          <w:rFonts w:hint="eastAsia" w:ascii="仿宋_GB2312" w:hAnsi="仿宋_GB2312" w:cs="仿宋_GB2312"/>
          <w:bCs/>
          <w:szCs w:val="32"/>
          <w:highlight w:val="none"/>
          <w:lang w:bidi="zh-TW"/>
        </w:rPr>
      </w:pPr>
      <w:r>
        <w:rPr>
          <w:rFonts w:hint="eastAsia" w:ascii="仿宋_GB2312" w:hAnsi="仿宋_GB2312" w:cs="仿宋_GB2312"/>
          <w:bCs/>
          <w:szCs w:val="32"/>
          <w:highlight w:val="none"/>
          <w:lang w:val="en-US" w:eastAsia="zh-CN" w:bidi="zh-TW"/>
        </w:rPr>
        <w:t>2</w:t>
      </w:r>
      <w:r>
        <w:rPr>
          <w:rFonts w:hint="eastAsia" w:ascii="仿宋_GB2312" w:hAnsi="仿宋_GB2312" w:cs="仿宋_GB2312"/>
          <w:bCs/>
          <w:szCs w:val="32"/>
          <w:highlight w:val="none"/>
          <w:lang w:bidi="zh-TW"/>
        </w:rPr>
        <w:t>.临邑县人民医院202</w:t>
      </w:r>
      <w:r>
        <w:rPr>
          <w:rFonts w:hint="eastAsia" w:ascii="仿宋_GB2312" w:hAnsi="仿宋_GB2312" w:cs="仿宋_GB2312"/>
          <w:bCs/>
          <w:szCs w:val="32"/>
          <w:highlight w:val="none"/>
          <w:lang w:val="en-US" w:eastAsia="zh-CN" w:bidi="zh-TW"/>
        </w:rPr>
        <w:t>4</w:t>
      </w:r>
      <w:r>
        <w:rPr>
          <w:rFonts w:hint="eastAsia" w:ascii="仿宋_GB2312" w:hAnsi="仿宋_GB2312" w:cs="仿宋_GB2312"/>
          <w:bCs/>
          <w:szCs w:val="32"/>
          <w:highlight w:val="none"/>
          <w:lang w:bidi="zh-TW"/>
        </w:rPr>
        <w:t>年</w:t>
      </w:r>
      <w:r>
        <w:rPr>
          <w:rFonts w:hint="eastAsia" w:ascii="仿宋_GB2312" w:hAnsi="仿宋_GB2312" w:cs="仿宋_GB2312"/>
          <w:bCs/>
          <w:szCs w:val="32"/>
          <w:highlight w:val="none"/>
          <w:lang w:val="en-US" w:eastAsia="zh-CN" w:bidi="zh-TW"/>
        </w:rPr>
        <w:t>第二批</w:t>
      </w:r>
      <w:r>
        <w:rPr>
          <w:rFonts w:hint="eastAsia" w:ascii="仿宋_GB2312" w:hAnsi="仿宋_GB2312" w:cs="仿宋_GB2312"/>
          <w:bCs/>
          <w:szCs w:val="32"/>
          <w:highlight w:val="none"/>
          <w:lang w:bidi="zh-TW"/>
        </w:rPr>
        <w:t>公开招聘备案制工作人员应聘须知</w:t>
      </w:r>
    </w:p>
    <w:p>
      <w:pPr>
        <w:spacing w:line="560" w:lineRule="exact"/>
        <w:ind w:firstLine="616" w:firstLineChars="200"/>
        <w:rPr>
          <w:rFonts w:hint="eastAsia" w:ascii="仿宋_GB2312" w:hAnsi="仿宋_GB2312" w:cs="仿宋_GB2312"/>
          <w:bCs/>
          <w:szCs w:val="32"/>
          <w:highlight w:val="none"/>
          <w:lang w:bidi="zh-TW"/>
        </w:rPr>
      </w:pPr>
      <w:r>
        <w:rPr>
          <w:rFonts w:hint="eastAsia" w:ascii="仿宋_GB2312" w:hAnsi="仿宋_GB2312" w:cs="仿宋_GB2312"/>
          <w:bCs/>
          <w:szCs w:val="32"/>
          <w:highlight w:val="none"/>
          <w:lang w:val="en-US" w:eastAsia="zh-CN" w:bidi="zh-TW"/>
        </w:rPr>
        <w:t>3</w:t>
      </w:r>
      <w:r>
        <w:rPr>
          <w:rFonts w:hint="eastAsia" w:ascii="仿宋_GB2312" w:hAnsi="仿宋_GB2312" w:cs="仿宋_GB2312"/>
          <w:bCs/>
          <w:szCs w:val="32"/>
          <w:highlight w:val="none"/>
          <w:lang w:bidi="zh-TW"/>
        </w:rPr>
        <w:t>.单位同意报考的证明</w:t>
      </w:r>
    </w:p>
    <w:p>
      <w:pPr>
        <w:pStyle w:val="2"/>
        <w:rPr>
          <w:rFonts w:hint="eastAsia" w:ascii="仿宋_GB2312" w:hAnsi="仿宋_GB2312" w:cs="仿宋_GB2312"/>
          <w:bCs/>
          <w:szCs w:val="32"/>
          <w:highlight w:val="none"/>
          <w:lang w:bidi="zh-TW"/>
        </w:rPr>
      </w:pPr>
    </w:p>
    <w:p>
      <w:pPr>
        <w:pStyle w:val="2"/>
        <w:rPr>
          <w:rFonts w:hint="eastAsia" w:ascii="仿宋_GB2312" w:hAnsi="仿宋_GB2312" w:cs="仿宋_GB2312"/>
          <w:bCs/>
          <w:szCs w:val="32"/>
          <w:highlight w:val="none"/>
          <w:lang w:bidi="zh-TW"/>
        </w:rPr>
      </w:pPr>
    </w:p>
    <w:p>
      <w:pPr>
        <w:pStyle w:val="2"/>
        <w:rPr>
          <w:rFonts w:hint="eastAsia" w:ascii="仿宋_GB2312" w:hAnsi="仿宋_GB2312" w:cs="仿宋_GB2312"/>
          <w:bCs/>
          <w:szCs w:val="32"/>
          <w:highlight w:val="none"/>
          <w:lang w:bidi="zh-TW"/>
        </w:rPr>
      </w:pPr>
    </w:p>
    <w:p>
      <w:pPr>
        <w:spacing w:line="560" w:lineRule="exact"/>
        <w:ind w:firstLine="5852" w:firstLineChars="1900"/>
        <w:rPr>
          <w:rFonts w:hint="eastAsia" w:ascii="仿宋_GB2312" w:hAnsi="仿宋_GB2312" w:cs="仿宋_GB2312"/>
          <w:bCs/>
          <w:szCs w:val="32"/>
          <w:highlight w:val="none"/>
          <w:lang w:bidi="zh-TW"/>
        </w:rPr>
      </w:pPr>
    </w:p>
    <w:p>
      <w:pPr>
        <w:spacing w:line="560" w:lineRule="exact"/>
        <w:ind w:firstLine="5852" w:firstLineChars="1900"/>
        <w:rPr>
          <w:rFonts w:hint="eastAsia" w:ascii="仿宋_GB2312" w:hAnsi="仿宋_GB2312" w:cs="仿宋_GB2312"/>
          <w:bCs/>
          <w:szCs w:val="32"/>
          <w:highlight w:val="none"/>
          <w:lang w:bidi="zh-TW"/>
        </w:rPr>
      </w:pPr>
    </w:p>
    <w:p>
      <w:pPr>
        <w:spacing w:line="560" w:lineRule="exact"/>
        <w:ind w:firstLine="4928" w:firstLineChars="1600"/>
        <w:rPr>
          <w:rFonts w:hint="eastAsia" w:ascii="仿宋_GB2312" w:hAnsi="仿宋_GB2312" w:cs="仿宋_GB2312"/>
          <w:bCs/>
          <w:szCs w:val="32"/>
          <w:highlight w:val="none"/>
          <w:lang w:bidi="zh-TW"/>
        </w:rPr>
      </w:pPr>
    </w:p>
    <w:p>
      <w:pPr>
        <w:spacing w:line="560" w:lineRule="exact"/>
        <w:ind w:firstLine="4928" w:firstLineChars="1600"/>
        <w:rPr>
          <w:rFonts w:hint="eastAsia" w:ascii="仿宋_GB2312" w:hAnsi="仿宋_GB2312" w:cs="仿宋_GB2312"/>
          <w:bCs/>
          <w:szCs w:val="32"/>
          <w:highlight w:val="none"/>
          <w:lang w:bidi="zh-TW"/>
        </w:rPr>
      </w:pPr>
    </w:p>
    <w:p>
      <w:pPr>
        <w:spacing w:line="560" w:lineRule="exact"/>
        <w:ind w:firstLine="4928" w:firstLineChars="1600"/>
        <w:rPr>
          <w:rFonts w:hint="eastAsia" w:ascii="仿宋_GB2312" w:hAnsi="仿宋_GB2312" w:cs="仿宋_GB2312"/>
          <w:bCs/>
          <w:szCs w:val="32"/>
          <w:highlight w:val="none"/>
          <w:lang w:bidi="zh-TW"/>
        </w:rPr>
      </w:pPr>
    </w:p>
    <w:p>
      <w:pPr>
        <w:spacing w:line="560" w:lineRule="exact"/>
        <w:ind w:firstLine="4928" w:firstLineChars="1600"/>
        <w:rPr>
          <w:rFonts w:hint="eastAsia" w:ascii="仿宋_GB2312" w:hAnsi="仿宋_GB2312" w:cs="仿宋_GB2312"/>
          <w:bCs/>
          <w:szCs w:val="32"/>
          <w:highlight w:val="none"/>
          <w:lang w:bidi="zh-TW"/>
        </w:rPr>
      </w:pPr>
    </w:p>
    <w:p>
      <w:pPr>
        <w:spacing w:line="560" w:lineRule="exact"/>
        <w:ind w:firstLine="4928" w:firstLineChars="1600"/>
        <w:rPr>
          <w:rFonts w:hint="eastAsia" w:ascii="仿宋_GB2312" w:hAnsi="仿宋_GB2312" w:cs="仿宋_GB2312"/>
          <w:bCs/>
          <w:szCs w:val="32"/>
          <w:highlight w:val="none"/>
          <w:lang w:bidi="zh-TW"/>
        </w:rPr>
      </w:pPr>
    </w:p>
    <w:p>
      <w:pPr>
        <w:spacing w:line="560" w:lineRule="exact"/>
        <w:ind w:firstLine="4928" w:firstLineChars="1600"/>
        <w:rPr>
          <w:rFonts w:hint="eastAsia" w:ascii="仿宋_GB2312" w:hAnsi="仿宋_GB2312" w:cs="仿宋_GB2312"/>
          <w:bCs/>
          <w:szCs w:val="32"/>
          <w:highlight w:val="none"/>
          <w:lang w:bidi="zh-TW"/>
        </w:rPr>
      </w:pPr>
    </w:p>
    <w:p>
      <w:pPr>
        <w:spacing w:line="560" w:lineRule="exact"/>
        <w:ind w:firstLine="4928" w:firstLineChars="1600"/>
        <w:rPr>
          <w:rFonts w:hint="eastAsia" w:ascii="仿宋_GB2312" w:hAnsi="仿宋_GB2312" w:cs="仿宋_GB2312"/>
          <w:bCs/>
          <w:szCs w:val="32"/>
          <w:highlight w:val="none"/>
          <w:lang w:bidi="zh-TW"/>
        </w:rPr>
      </w:pPr>
    </w:p>
    <w:p>
      <w:pPr>
        <w:spacing w:line="560" w:lineRule="exact"/>
        <w:ind w:firstLine="4928" w:firstLineChars="1600"/>
        <w:rPr>
          <w:rFonts w:hint="eastAsia" w:ascii="仿宋_GB2312" w:hAnsi="仿宋_GB2312" w:cs="仿宋_GB2312"/>
          <w:bCs/>
          <w:szCs w:val="32"/>
          <w:highlight w:val="none"/>
          <w:lang w:val="en-US" w:eastAsia="zh-CN" w:bidi="zh-TW"/>
        </w:rPr>
      </w:pPr>
      <w:r>
        <w:rPr>
          <w:rFonts w:hint="eastAsia" w:ascii="仿宋_GB2312" w:hAnsi="仿宋_GB2312" w:cs="仿宋_GB2312"/>
          <w:bCs/>
          <w:szCs w:val="32"/>
          <w:highlight w:val="none"/>
          <w:lang w:bidi="zh-TW"/>
        </w:rPr>
        <w:t>临邑县</w:t>
      </w:r>
      <w:r>
        <w:rPr>
          <w:rFonts w:hint="eastAsia" w:ascii="仿宋_GB2312" w:hAnsi="仿宋_GB2312" w:cs="仿宋_GB2312"/>
          <w:bCs/>
          <w:szCs w:val="32"/>
          <w:highlight w:val="none"/>
          <w:lang w:val="en-US" w:eastAsia="zh-CN" w:bidi="zh-TW"/>
        </w:rPr>
        <w:t>卫生健康局</w:t>
      </w:r>
    </w:p>
    <w:p>
      <w:pPr>
        <w:spacing w:line="560" w:lineRule="exact"/>
        <w:ind w:firstLine="4312" w:firstLineChars="1400"/>
        <w:rPr>
          <w:rFonts w:hint="default" w:ascii="仿宋_GB2312" w:hAnsi="仿宋_GB2312" w:eastAsia="仿宋_GB2312" w:cs="仿宋_GB2312"/>
          <w:bCs/>
          <w:szCs w:val="32"/>
          <w:highlight w:val="none"/>
          <w:lang w:val="en-US" w:eastAsia="zh-CN" w:bidi="zh-TW"/>
        </w:rPr>
      </w:pPr>
      <w:r>
        <w:rPr>
          <w:rFonts w:hint="eastAsia" w:ascii="仿宋_GB2312" w:hAnsi="仿宋_GB2312" w:cs="仿宋_GB2312"/>
          <w:bCs/>
          <w:szCs w:val="32"/>
          <w:highlight w:val="none"/>
          <w:lang w:val="en-US" w:eastAsia="zh-CN" w:bidi="zh-TW"/>
        </w:rPr>
        <w:t>事业单位公开招聘领导小组</w:t>
      </w:r>
    </w:p>
    <w:p>
      <w:pPr>
        <w:spacing w:line="560" w:lineRule="exact"/>
        <w:ind w:firstLine="5236" w:firstLineChars="1700"/>
        <w:rPr>
          <w:rFonts w:hint="eastAsia"/>
          <w:highlight w:val="none"/>
          <w:lang w:val="en-US"/>
        </w:rPr>
      </w:pPr>
      <w:r>
        <w:rPr>
          <w:rFonts w:hint="eastAsia" w:ascii="仿宋_GB2312" w:hAnsi="仿宋_GB2312" w:cs="仿宋_GB2312"/>
          <w:bCs/>
          <w:szCs w:val="32"/>
          <w:highlight w:val="none"/>
          <w:lang w:bidi="zh-TW"/>
        </w:rPr>
        <w:t>202</w:t>
      </w:r>
      <w:r>
        <w:rPr>
          <w:rFonts w:hint="eastAsia" w:ascii="仿宋_GB2312" w:hAnsi="仿宋_GB2312" w:cs="仿宋_GB2312"/>
          <w:bCs/>
          <w:szCs w:val="32"/>
          <w:highlight w:val="none"/>
          <w:lang w:val="en-US" w:eastAsia="zh-CN" w:bidi="zh-TW"/>
        </w:rPr>
        <w:t>4</w:t>
      </w:r>
      <w:r>
        <w:rPr>
          <w:rFonts w:hint="eastAsia" w:ascii="仿宋_GB2312" w:hAnsi="仿宋_GB2312" w:cs="仿宋_GB2312"/>
          <w:bCs/>
          <w:szCs w:val="32"/>
          <w:highlight w:val="none"/>
          <w:lang w:bidi="zh-TW"/>
        </w:rPr>
        <w:t>年</w:t>
      </w:r>
      <w:r>
        <w:rPr>
          <w:rFonts w:hint="eastAsia" w:ascii="仿宋_GB2312" w:hAnsi="仿宋_GB2312" w:cs="仿宋_GB2312"/>
          <w:bCs/>
          <w:szCs w:val="32"/>
          <w:highlight w:val="none"/>
          <w:lang w:val="en-US" w:eastAsia="zh-CN" w:bidi="zh-TW"/>
        </w:rPr>
        <w:t>12</w:t>
      </w:r>
      <w:r>
        <w:rPr>
          <w:rFonts w:hint="eastAsia" w:ascii="仿宋_GB2312" w:hAnsi="仿宋_GB2312" w:cs="仿宋_GB2312"/>
          <w:bCs/>
          <w:szCs w:val="32"/>
          <w:highlight w:val="none"/>
          <w:lang w:bidi="zh-TW"/>
        </w:rPr>
        <w:t>月</w:t>
      </w:r>
    </w:p>
    <w:p>
      <w:pPr>
        <w:spacing w:line="600" w:lineRule="exact"/>
        <w:rPr>
          <w:rFonts w:hint="eastAsia" w:ascii="仿宋_GB2312" w:hAnsi="仿宋_GB2312" w:cs="仿宋_GB2312"/>
          <w:bCs/>
          <w:szCs w:val="32"/>
          <w:highlight w:val="none"/>
          <w:lang w:bidi="zh-TW"/>
        </w:rPr>
      </w:pPr>
    </w:p>
    <w:p>
      <w:pPr>
        <w:spacing w:line="600" w:lineRule="exact"/>
        <w:rPr>
          <w:rFonts w:hint="eastAsia" w:ascii="仿宋_GB2312" w:hAnsi="仿宋_GB2312" w:cs="仿宋_GB2312"/>
          <w:bCs/>
          <w:szCs w:val="32"/>
          <w:highlight w:val="none"/>
          <w:lang w:val="zh-TW" w:eastAsia="zh-TW" w:bidi="zh-TW"/>
        </w:rPr>
        <w:sectPr>
          <w:headerReference r:id="rId5" w:type="default"/>
          <w:footerReference r:id="rId6" w:type="default"/>
          <w:pgSz w:w="11906" w:h="16838"/>
          <w:pgMar w:top="1440" w:right="1803" w:bottom="1440" w:left="1803" w:header="851" w:footer="992" w:gutter="0"/>
          <w:cols w:space="720" w:num="1"/>
          <w:docGrid w:type="lines" w:linePitch="312" w:charSpace="0"/>
        </w:sectPr>
      </w:pPr>
    </w:p>
    <w:p>
      <w:pPr>
        <w:spacing w:line="600" w:lineRule="exact"/>
        <w:rPr>
          <w:rFonts w:hint="eastAsia" w:ascii="黑体" w:hAnsi="黑体" w:eastAsia="黑体" w:cs="黑体"/>
          <w:bCs/>
          <w:szCs w:val="32"/>
          <w:highlight w:val="none"/>
          <w:lang w:val="en-US" w:eastAsia="zh-CN" w:bidi="zh-TW"/>
        </w:rPr>
      </w:pPr>
      <w:r>
        <w:rPr>
          <w:rFonts w:hint="eastAsia" w:ascii="黑体" w:hAnsi="黑体" w:eastAsia="黑体" w:cs="黑体"/>
          <w:bCs/>
          <w:szCs w:val="32"/>
          <w:highlight w:val="none"/>
          <w:lang w:bidi="zh-TW"/>
        </w:rPr>
        <w:t>附件</w:t>
      </w:r>
      <w:r>
        <w:rPr>
          <w:rFonts w:hint="eastAsia" w:ascii="黑体" w:hAnsi="黑体" w:eastAsia="黑体" w:cs="黑体"/>
          <w:bCs/>
          <w:szCs w:val="32"/>
          <w:highlight w:val="none"/>
          <w:lang w:val="en-US" w:eastAsia="zh-CN" w:bidi="zh-TW"/>
        </w:rPr>
        <w:t>1</w:t>
      </w:r>
    </w:p>
    <w:p>
      <w:pPr>
        <w:snapToGrid w:val="0"/>
        <w:jc w:val="center"/>
        <w:textAlignment w:val="center"/>
        <w:rPr>
          <w:rStyle w:val="11"/>
          <w:rFonts w:hint="eastAsia" w:ascii="黑体" w:eastAsia="黑体"/>
          <w:kern w:val="0"/>
          <w:szCs w:val="32"/>
          <w:highlight w:val="none"/>
          <w:lang w:eastAsia="zh-CN"/>
        </w:rPr>
      </w:pPr>
      <w:r>
        <w:rPr>
          <w:rStyle w:val="11"/>
          <w:rFonts w:hint="eastAsia" w:ascii="黑体" w:eastAsia="黑体"/>
          <w:kern w:val="0"/>
          <w:szCs w:val="32"/>
          <w:highlight w:val="none"/>
        </w:rPr>
        <w:t>临邑县人民医院202</w:t>
      </w:r>
      <w:r>
        <w:rPr>
          <w:rStyle w:val="11"/>
          <w:rFonts w:hint="eastAsia" w:ascii="黑体" w:eastAsia="黑体"/>
          <w:kern w:val="0"/>
          <w:szCs w:val="32"/>
          <w:highlight w:val="none"/>
          <w:lang w:val="en-US" w:eastAsia="zh-CN"/>
        </w:rPr>
        <w:t>4</w:t>
      </w:r>
      <w:r>
        <w:rPr>
          <w:rStyle w:val="11"/>
          <w:rFonts w:hint="eastAsia" w:ascii="黑体" w:eastAsia="黑体"/>
          <w:kern w:val="0"/>
          <w:szCs w:val="32"/>
          <w:highlight w:val="none"/>
        </w:rPr>
        <w:t>年</w:t>
      </w:r>
      <w:r>
        <w:rPr>
          <w:rStyle w:val="11"/>
          <w:rFonts w:hint="eastAsia" w:ascii="黑体" w:eastAsia="黑体"/>
          <w:kern w:val="0"/>
          <w:szCs w:val="32"/>
          <w:highlight w:val="none"/>
          <w:lang w:val="en-US" w:eastAsia="zh-CN"/>
        </w:rPr>
        <w:t>第二批</w:t>
      </w:r>
      <w:r>
        <w:rPr>
          <w:rStyle w:val="11"/>
          <w:rFonts w:hint="eastAsia" w:ascii="黑体" w:eastAsia="黑体"/>
          <w:kern w:val="0"/>
          <w:szCs w:val="32"/>
          <w:highlight w:val="none"/>
        </w:rPr>
        <w:t>公开招聘备案制工作人员岗位汇总表</w:t>
      </w:r>
    </w:p>
    <w:tbl>
      <w:tblPr>
        <w:tblStyle w:val="8"/>
        <w:tblpPr w:leftFromText="180" w:rightFromText="180" w:vertAnchor="text" w:horzAnchor="page" w:tblpX="743" w:tblpY="71"/>
        <w:tblOverlap w:val="never"/>
        <w:tblW w:w="144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0"/>
        <w:gridCol w:w="720"/>
        <w:gridCol w:w="621"/>
        <w:gridCol w:w="425"/>
        <w:gridCol w:w="704"/>
        <w:gridCol w:w="1100"/>
        <w:gridCol w:w="495"/>
        <w:gridCol w:w="695"/>
        <w:gridCol w:w="930"/>
        <w:gridCol w:w="2835"/>
        <w:gridCol w:w="780"/>
        <w:gridCol w:w="3570"/>
        <w:gridCol w:w="11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450" w:type="dxa"/>
            <w:noWrap w:val="0"/>
            <w:vAlign w:val="center"/>
          </w:tcPr>
          <w:p>
            <w:pPr>
              <w:snapToGrid w:val="0"/>
              <w:spacing w:line="240" w:lineRule="exact"/>
              <w:jc w:val="center"/>
              <w:rPr>
                <w:rStyle w:val="11"/>
                <w:b/>
                <w:bCs/>
                <w:sz w:val="18"/>
                <w:szCs w:val="18"/>
                <w:highlight w:val="none"/>
              </w:rPr>
            </w:pPr>
            <w:r>
              <w:rPr>
                <w:rStyle w:val="11"/>
                <w:b/>
                <w:bCs/>
                <w:kern w:val="0"/>
                <w:sz w:val="18"/>
                <w:szCs w:val="18"/>
                <w:highlight w:val="none"/>
              </w:rPr>
              <w:t>岗位代码</w:t>
            </w:r>
          </w:p>
        </w:tc>
        <w:tc>
          <w:tcPr>
            <w:tcW w:w="720" w:type="dxa"/>
            <w:noWrap w:val="0"/>
            <w:vAlign w:val="center"/>
          </w:tcPr>
          <w:p>
            <w:pPr>
              <w:snapToGrid w:val="0"/>
              <w:spacing w:line="240" w:lineRule="exact"/>
              <w:jc w:val="center"/>
              <w:rPr>
                <w:rStyle w:val="11"/>
                <w:b/>
                <w:bCs/>
                <w:sz w:val="18"/>
                <w:szCs w:val="18"/>
                <w:highlight w:val="none"/>
              </w:rPr>
            </w:pPr>
            <w:r>
              <w:rPr>
                <w:rStyle w:val="11"/>
                <w:b/>
                <w:bCs/>
                <w:kern w:val="0"/>
                <w:sz w:val="18"/>
                <w:szCs w:val="18"/>
                <w:highlight w:val="none"/>
              </w:rPr>
              <w:t>招聘单位名称</w:t>
            </w:r>
          </w:p>
        </w:tc>
        <w:tc>
          <w:tcPr>
            <w:tcW w:w="621" w:type="dxa"/>
            <w:noWrap w:val="0"/>
            <w:vAlign w:val="top"/>
          </w:tcPr>
          <w:p>
            <w:pPr>
              <w:snapToGrid w:val="0"/>
              <w:spacing w:line="240" w:lineRule="exact"/>
              <w:jc w:val="center"/>
              <w:rPr>
                <w:rStyle w:val="11"/>
                <w:b/>
                <w:bCs/>
                <w:kern w:val="0"/>
                <w:sz w:val="18"/>
                <w:szCs w:val="18"/>
                <w:highlight w:val="none"/>
              </w:rPr>
            </w:pPr>
          </w:p>
          <w:p>
            <w:pPr>
              <w:snapToGrid w:val="0"/>
              <w:spacing w:line="240" w:lineRule="exact"/>
              <w:jc w:val="center"/>
              <w:rPr>
                <w:rStyle w:val="11"/>
                <w:b/>
                <w:bCs/>
                <w:kern w:val="0"/>
                <w:sz w:val="18"/>
                <w:szCs w:val="18"/>
                <w:highlight w:val="none"/>
              </w:rPr>
            </w:pPr>
            <w:r>
              <w:rPr>
                <w:rStyle w:val="11"/>
                <w:rFonts w:hint="eastAsia"/>
                <w:b/>
                <w:bCs/>
                <w:kern w:val="0"/>
                <w:sz w:val="18"/>
                <w:szCs w:val="18"/>
                <w:highlight w:val="none"/>
              </w:rPr>
              <w:t>岗位类别</w:t>
            </w:r>
          </w:p>
        </w:tc>
        <w:tc>
          <w:tcPr>
            <w:tcW w:w="425" w:type="dxa"/>
            <w:noWrap w:val="0"/>
            <w:vAlign w:val="top"/>
          </w:tcPr>
          <w:p>
            <w:pPr>
              <w:snapToGrid w:val="0"/>
              <w:spacing w:line="240" w:lineRule="exact"/>
              <w:jc w:val="center"/>
              <w:rPr>
                <w:rStyle w:val="11"/>
                <w:b/>
                <w:bCs/>
                <w:kern w:val="0"/>
                <w:sz w:val="18"/>
                <w:szCs w:val="18"/>
                <w:highlight w:val="none"/>
              </w:rPr>
            </w:pPr>
          </w:p>
          <w:p>
            <w:pPr>
              <w:snapToGrid w:val="0"/>
              <w:spacing w:line="240" w:lineRule="exact"/>
              <w:jc w:val="center"/>
              <w:rPr>
                <w:rStyle w:val="11"/>
                <w:b/>
                <w:bCs/>
                <w:kern w:val="0"/>
                <w:sz w:val="18"/>
                <w:szCs w:val="18"/>
                <w:highlight w:val="none"/>
              </w:rPr>
            </w:pPr>
            <w:r>
              <w:rPr>
                <w:rStyle w:val="11"/>
                <w:rFonts w:hint="eastAsia"/>
                <w:b/>
                <w:bCs/>
                <w:kern w:val="0"/>
                <w:sz w:val="18"/>
                <w:szCs w:val="18"/>
                <w:highlight w:val="none"/>
              </w:rPr>
              <w:t>岗位等级</w:t>
            </w:r>
          </w:p>
        </w:tc>
        <w:tc>
          <w:tcPr>
            <w:tcW w:w="704" w:type="dxa"/>
            <w:noWrap w:val="0"/>
            <w:vAlign w:val="center"/>
          </w:tcPr>
          <w:p>
            <w:pPr>
              <w:snapToGrid w:val="0"/>
              <w:spacing w:line="240" w:lineRule="exact"/>
              <w:jc w:val="center"/>
              <w:rPr>
                <w:rStyle w:val="11"/>
                <w:b/>
                <w:bCs/>
                <w:sz w:val="18"/>
                <w:szCs w:val="18"/>
                <w:highlight w:val="none"/>
              </w:rPr>
            </w:pPr>
            <w:r>
              <w:rPr>
                <w:rStyle w:val="11"/>
                <w:b/>
                <w:bCs/>
                <w:kern w:val="0"/>
                <w:sz w:val="18"/>
                <w:szCs w:val="18"/>
                <w:highlight w:val="none"/>
              </w:rPr>
              <w:t>岗位名称</w:t>
            </w:r>
          </w:p>
        </w:tc>
        <w:tc>
          <w:tcPr>
            <w:tcW w:w="1100" w:type="dxa"/>
            <w:noWrap w:val="0"/>
            <w:vAlign w:val="center"/>
          </w:tcPr>
          <w:p>
            <w:pPr>
              <w:snapToGrid w:val="0"/>
              <w:spacing w:line="240" w:lineRule="exact"/>
              <w:jc w:val="center"/>
              <w:rPr>
                <w:rStyle w:val="11"/>
                <w:b/>
                <w:bCs/>
                <w:sz w:val="18"/>
                <w:szCs w:val="18"/>
                <w:highlight w:val="none"/>
              </w:rPr>
            </w:pPr>
            <w:r>
              <w:rPr>
                <w:rStyle w:val="11"/>
                <w:b/>
                <w:bCs/>
                <w:kern w:val="0"/>
                <w:sz w:val="18"/>
                <w:szCs w:val="18"/>
                <w:highlight w:val="none"/>
              </w:rPr>
              <w:t>岗位描述</w:t>
            </w:r>
          </w:p>
        </w:tc>
        <w:tc>
          <w:tcPr>
            <w:tcW w:w="495" w:type="dxa"/>
            <w:noWrap w:val="0"/>
            <w:vAlign w:val="center"/>
          </w:tcPr>
          <w:p>
            <w:pPr>
              <w:snapToGrid w:val="0"/>
              <w:spacing w:line="240" w:lineRule="exact"/>
              <w:jc w:val="center"/>
              <w:rPr>
                <w:rStyle w:val="11"/>
                <w:b/>
                <w:bCs/>
                <w:sz w:val="18"/>
                <w:szCs w:val="18"/>
                <w:highlight w:val="none"/>
              </w:rPr>
            </w:pPr>
            <w:r>
              <w:rPr>
                <w:rStyle w:val="11"/>
                <w:b/>
                <w:bCs/>
                <w:kern w:val="0"/>
                <w:sz w:val="18"/>
                <w:szCs w:val="18"/>
                <w:highlight w:val="none"/>
              </w:rPr>
              <w:t>招聘人数</w:t>
            </w:r>
          </w:p>
        </w:tc>
        <w:tc>
          <w:tcPr>
            <w:tcW w:w="695" w:type="dxa"/>
            <w:noWrap w:val="0"/>
            <w:vAlign w:val="center"/>
          </w:tcPr>
          <w:p>
            <w:pPr>
              <w:snapToGrid w:val="0"/>
              <w:spacing w:line="240" w:lineRule="exact"/>
              <w:jc w:val="center"/>
              <w:rPr>
                <w:rStyle w:val="11"/>
                <w:b/>
                <w:bCs/>
                <w:sz w:val="18"/>
                <w:szCs w:val="18"/>
                <w:highlight w:val="none"/>
              </w:rPr>
            </w:pPr>
            <w:r>
              <w:rPr>
                <w:rStyle w:val="11"/>
                <w:b/>
                <w:bCs/>
                <w:kern w:val="0"/>
                <w:sz w:val="18"/>
                <w:szCs w:val="18"/>
                <w:highlight w:val="none"/>
              </w:rPr>
              <w:t>学历要求</w:t>
            </w:r>
          </w:p>
        </w:tc>
        <w:tc>
          <w:tcPr>
            <w:tcW w:w="930" w:type="dxa"/>
            <w:noWrap w:val="0"/>
            <w:vAlign w:val="center"/>
          </w:tcPr>
          <w:p>
            <w:pPr>
              <w:snapToGrid w:val="0"/>
              <w:spacing w:line="240" w:lineRule="exact"/>
              <w:jc w:val="center"/>
              <w:rPr>
                <w:rStyle w:val="11"/>
                <w:b/>
                <w:bCs/>
                <w:sz w:val="18"/>
                <w:szCs w:val="18"/>
                <w:highlight w:val="none"/>
              </w:rPr>
            </w:pPr>
            <w:r>
              <w:rPr>
                <w:rStyle w:val="11"/>
                <w:b/>
                <w:bCs/>
                <w:kern w:val="0"/>
                <w:sz w:val="18"/>
                <w:szCs w:val="18"/>
                <w:highlight w:val="none"/>
              </w:rPr>
              <w:t>学位要求</w:t>
            </w:r>
          </w:p>
        </w:tc>
        <w:tc>
          <w:tcPr>
            <w:tcW w:w="2835" w:type="dxa"/>
            <w:noWrap w:val="0"/>
            <w:vAlign w:val="center"/>
          </w:tcPr>
          <w:p>
            <w:pPr>
              <w:snapToGrid w:val="0"/>
              <w:spacing w:line="240" w:lineRule="exact"/>
              <w:jc w:val="center"/>
              <w:rPr>
                <w:rStyle w:val="11"/>
                <w:b/>
                <w:bCs/>
                <w:sz w:val="18"/>
                <w:szCs w:val="18"/>
                <w:highlight w:val="none"/>
              </w:rPr>
            </w:pPr>
            <w:r>
              <w:rPr>
                <w:rStyle w:val="11"/>
                <w:b/>
                <w:bCs/>
                <w:kern w:val="0"/>
                <w:sz w:val="18"/>
                <w:szCs w:val="18"/>
                <w:highlight w:val="none"/>
              </w:rPr>
              <w:t>要求专业及相近专业名称</w:t>
            </w:r>
          </w:p>
        </w:tc>
        <w:tc>
          <w:tcPr>
            <w:tcW w:w="780" w:type="dxa"/>
            <w:noWrap w:val="0"/>
            <w:vAlign w:val="center"/>
          </w:tcPr>
          <w:p>
            <w:pPr>
              <w:snapToGrid w:val="0"/>
              <w:spacing w:line="240" w:lineRule="exact"/>
              <w:jc w:val="center"/>
              <w:rPr>
                <w:rStyle w:val="11"/>
                <w:rFonts w:hint="eastAsia" w:eastAsia="仿宋_GB2312"/>
                <w:b/>
                <w:bCs/>
                <w:kern w:val="0"/>
                <w:sz w:val="18"/>
                <w:szCs w:val="18"/>
                <w:highlight w:val="none"/>
                <w:lang w:eastAsia="zh-CN"/>
              </w:rPr>
            </w:pPr>
            <w:r>
              <w:rPr>
                <w:rStyle w:val="11"/>
                <w:rFonts w:hint="eastAsia"/>
                <w:b/>
                <w:bCs/>
                <w:kern w:val="0"/>
                <w:sz w:val="18"/>
                <w:szCs w:val="18"/>
                <w:highlight w:val="none"/>
                <w:lang w:eastAsia="zh-CN"/>
              </w:rPr>
              <w:t>研究方向</w:t>
            </w:r>
          </w:p>
        </w:tc>
        <w:tc>
          <w:tcPr>
            <w:tcW w:w="3570" w:type="dxa"/>
            <w:noWrap w:val="0"/>
            <w:vAlign w:val="center"/>
          </w:tcPr>
          <w:p>
            <w:pPr>
              <w:snapToGrid w:val="0"/>
              <w:spacing w:line="240" w:lineRule="exact"/>
              <w:jc w:val="center"/>
              <w:rPr>
                <w:rStyle w:val="11"/>
                <w:b/>
                <w:bCs/>
                <w:sz w:val="18"/>
                <w:szCs w:val="18"/>
                <w:highlight w:val="none"/>
              </w:rPr>
            </w:pPr>
            <w:r>
              <w:rPr>
                <w:rStyle w:val="11"/>
                <w:b/>
                <w:bCs/>
                <w:kern w:val="0"/>
                <w:sz w:val="18"/>
                <w:szCs w:val="18"/>
                <w:highlight w:val="none"/>
              </w:rPr>
              <w:t>其他条件要求</w:t>
            </w:r>
          </w:p>
        </w:tc>
        <w:tc>
          <w:tcPr>
            <w:tcW w:w="1125" w:type="dxa"/>
            <w:noWrap w:val="0"/>
            <w:vAlign w:val="center"/>
          </w:tcPr>
          <w:p>
            <w:pPr>
              <w:snapToGrid w:val="0"/>
              <w:spacing w:line="240" w:lineRule="exact"/>
              <w:jc w:val="center"/>
              <w:rPr>
                <w:rStyle w:val="11"/>
                <w:rFonts w:hint="eastAsia"/>
                <w:b/>
                <w:bCs/>
                <w:kern w:val="0"/>
                <w:sz w:val="18"/>
                <w:szCs w:val="18"/>
                <w:highlight w:val="none"/>
              </w:rPr>
            </w:pPr>
            <w:r>
              <w:rPr>
                <w:rStyle w:val="11"/>
                <w:rFonts w:hint="eastAsia"/>
                <w:b/>
                <w:bCs/>
                <w:kern w:val="0"/>
                <w:sz w:val="18"/>
                <w:szCs w:val="18"/>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450" w:type="dxa"/>
            <w:noWrap w:val="0"/>
            <w:vAlign w:val="center"/>
          </w:tcPr>
          <w:p>
            <w:pPr>
              <w:snapToGrid w:val="0"/>
              <w:spacing w:line="240" w:lineRule="exact"/>
              <w:jc w:val="center"/>
              <w:rPr>
                <w:rFonts w:hint="default" w:ascii="仿宋_GB2312" w:hAnsi="仿宋_GB2312" w:eastAsia="仿宋_GB2312" w:cs="仿宋_GB2312"/>
                <w:spacing w:val="-6"/>
                <w:kern w:val="0"/>
                <w:sz w:val="18"/>
                <w:szCs w:val="18"/>
                <w:highlight w:val="none"/>
                <w:lang w:val="en-US" w:eastAsia="zh-CN" w:bidi="ar-SA"/>
              </w:rPr>
            </w:pPr>
            <w:r>
              <w:rPr>
                <w:rStyle w:val="11"/>
                <w:rFonts w:hint="eastAsia" w:ascii="仿宋_GB2312" w:hAnsi="仿宋_GB2312" w:cs="仿宋_GB2312"/>
                <w:kern w:val="0"/>
                <w:sz w:val="18"/>
                <w:szCs w:val="18"/>
                <w:highlight w:val="none"/>
                <w:lang w:val="en-US" w:eastAsia="zh-CN"/>
              </w:rPr>
              <w:t>01</w:t>
            </w:r>
          </w:p>
        </w:tc>
        <w:tc>
          <w:tcPr>
            <w:tcW w:w="720" w:type="dxa"/>
            <w:noWrap w:val="0"/>
            <w:vAlign w:val="center"/>
          </w:tcPr>
          <w:p>
            <w:pPr>
              <w:snapToGrid w:val="0"/>
              <w:spacing w:line="240" w:lineRule="exact"/>
              <w:jc w:val="center"/>
              <w:rPr>
                <w:rFonts w:hint="eastAsia" w:ascii="仿宋_GB2312" w:hAnsi="仿宋_GB2312" w:eastAsia="仿宋_GB2312" w:cs="仿宋_GB2312"/>
                <w:spacing w:val="-6"/>
                <w:kern w:val="0"/>
                <w:sz w:val="18"/>
                <w:szCs w:val="18"/>
                <w:highlight w:val="none"/>
                <w:lang w:val="en-US" w:eastAsia="zh-CN" w:bidi="ar-SA"/>
              </w:rPr>
            </w:pPr>
            <w:r>
              <w:rPr>
                <w:rFonts w:hint="eastAsia" w:ascii="仿宋_GB2312" w:hAnsi="仿宋_GB2312" w:cs="仿宋_GB2312"/>
                <w:kern w:val="0"/>
                <w:sz w:val="18"/>
                <w:szCs w:val="18"/>
                <w:highlight w:val="none"/>
              </w:rPr>
              <w:t>临邑县人民医院</w:t>
            </w:r>
          </w:p>
        </w:tc>
        <w:tc>
          <w:tcPr>
            <w:tcW w:w="621" w:type="dxa"/>
            <w:noWrap w:val="0"/>
            <w:vAlign w:val="center"/>
          </w:tcPr>
          <w:p>
            <w:pPr>
              <w:snapToGrid w:val="0"/>
              <w:spacing w:line="240" w:lineRule="exact"/>
              <w:jc w:val="center"/>
              <w:rPr>
                <w:rFonts w:hint="eastAsia" w:ascii="仿宋_GB2312" w:hAnsi="仿宋_GB2312" w:eastAsia="仿宋_GB2312" w:cs="仿宋_GB2312"/>
                <w:spacing w:val="-6"/>
                <w:kern w:val="0"/>
                <w:sz w:val="18"/>
                <w:szCs w:val="18"/>
                <w:highlight w:val="none"/>
                <w:lang w:val="en-US" w:eastAsia="zh-CN" w:bidi="ar-SA"/>
              </w:rPr>
            </w:pPr>
            <w:r>
              <w:rPr>
                <w:rStyle w:val="11"/>
                <w:rFonts w:hint="eastAsia" w:ascii="仿宋_GB2312" w:hAnsi="仿宋_GB2312" w:cs="仿宋_GB2312"/>
                <w:kern w:val="0"/>
                <w:sz w:val="18"/>
                <w:szCs w:val="18"/>
                <w:highlight w:val="none"/>
              </w:rPr>
              <w:t>专业技术岗位</w:t>
            </w:r>
          </w:p>
        </w:tc>
        <w:tc>
          <w:tcPr>
            <w:tcW w:w="425" w:type="dxa"/>
            <w:noWrap w:val="0"/>
            <w:vAlign w:val="center"/>
          </w:tcPr>
          <w:p>
            <w:pPr>
              <w:snapToGrid w:val="0"/>
              <w:spacing w:line="240" w:lineRule="exact"/>
              <w:jc w:val="center"/>
              <w:rPr>
                <w:rFonts w:hint="eastAsia" w:ascii="仿宋_GB2312" w:hAnsi="仿宋_GB2312" w:eastAsia="仿宋_GB2312" w:cs="仿宋_GB2312"/>
                <w:spacing w:val="-6"/>
                <w:kern w:val="0"/>
                <w:sz w:val="18"/>
                <w:szCs w:val="18"/>
                <w:highlight w:val="none"/>
                <w:lang w:val="en-US" w:eastAsia="zh-CN" w:bidi="ar-SA"/>
              </w:rPr>
            </w:pPr>
            <w:r>
              <w:rPr>
                <w:rStyle w:val="11"/>
                <w:rFonts w:hint="eastAsia" w:ascii="仿宋_GB2312" w:hAnsi="仿宋_GB2312" w:cs="仿宋_GB2312"/>
                <w:kern w:val="0"/>
                <w:sz w:val="18"/>
                <w:szCs w:val="18"/>
                <w:highlight w:val="none"/>
              </w:rPr>
              <w:t>初级</w:t>
            </w:r>
          </w:p>
        </w:tc>
        <w:tc>
          <w:tcPr>
            <w:tcW w:w="704" w:type="dxa"/>
            <w:noWrap w:val="0"/>
            <w:vAlign w:val="center"/>
          </w:tcPr>
          <w:p>
            <w:pPr>
              <w:snapToGrid w:val="0"/>
              <w:spacing w:line="240" w:lineRule="exact"/>
              <w:jc w:val="center"/>
              <w:rPr>
                <w:rFonts w:hint="eastAsia" w:ascii="仿宋_GB2312" w:hAnsi="仿宋_GB2312" w:eastAsia="仿宋_GB2312" w:cs="仿宋_GB2312"/>
                <w:spacing w:val="-6"/>
                <w:kern w:val="0"/>
                <w:sz w:val="18"/>
                <w:szCs w:val="18"/>
                <w:highlight w:val="none"/>
                <w:lang w:val="en-US" w:eastAsia="zh-CN" w:bidi="ar-SA"/>
              </w:rPr>
            </w:pPr>
            <w:r>
              <w:rPr>
                <w:rStyle w:val="11"/>
                <w:rFonts w:hint="eastAsia" w:ascii="仿宋_GB2312" w:hAnsi="仿宋_GB2312" w:cs="仿宋_GB2312"/>
                <w:kern w:val="0"/>
                <w:sz w:val="18"/>
                <w:szCs w:val="18"/>
                <w:highlight w:val="none"/>
                <w:lang w:val="en-US" w:eastAsia="zh-CN"/>
              </w:rPr>
              <w:t>神内</w:t>
            </w:r>
          </w:p>
        </w:tc>
        <w:tc>
          <w:tcPr>
            <w:tcW w:w="1100" w:type="dxa"/>
            <w:noWrap w:val="0"/>
            <w:vAlign w:val="center"/>
          </w:tcPr>
          <w:p>
            <w:pPr>
              <w:snapToGrid w:val="0"/>
              <w:spacing w:line="240" w:lineRule="exact"/>
              <w:jc w:val="center"/>
              <w:rPr>
                <w:rFonts w:hint="eastAsia" w:ascii="仿宋_GB2312" w:hAnsi="仿宋_GB2312" w:eastAsia="仿宋_GB2312" w:cs="仿宋_GB2312"/>
                <w:spacing w:val="-6"/>
                <w:kern w:val="0"/>
                <w:sz w:val="18"/>
                <w:szCs w:val="18"/>
                <w:highlight w:val="none"/>
                <w:lang w:val="en-US" w:eastAsia="zh-CN" w:bidi="ar-SA"/>
              </w:rPr>
            </w:pPr>
            <w:r>
              <w:rPr>
                <w:rStyle w:val="11"/>
                <w:rFonts w:hint="eastAsia" w:ascii="仿宋_GB2312" w:hAnsi="仿宋_GB2312" w:cs="仿宋_GB2312"/>
                <w:kern w:val="0"/>
                <w:sz w:val="18"/>
                <w:szCs w:val="18"/>
                <w:highlight w:val="none"/>
              </w:rPr>
              <w:t>从事临床医疗</w:t>
            </w:r>
            <w:r>
              <w:rPr>
                <w:rStyle w:val="11"/>
                <w:rFonts w:hint="eastAsia" w:ascii="仿宋_GB2312" w:hAnsi="仿宋_GB2312" w:cs="仿宋_GB2312"/>
                <w:kern w:val="0"/>
                <w:sz w:val="18"/>
                <w:szCs w:val="18"/>
                <w:highlight w:val="none"/>
                <w:lang w:val="en-US" w:eastAsia="zh-CN"/>
              </w:rPr>
              <w:t>介入</w:t>
            </w:r>
            <w:r>
              <w:rPr>
                <w:rStyle w:val="11"/>
                <w:rFonts w:hint="eastAsia" w:ascii="仿宋_GB2312" w:hAnsi="仿宋_GB2312" w:cs="仿宋_GB2312"/>
                <w:kern w:val="0"/>
                <w:sz w:val="18"/>
                <w:szCs w:val="18"/>
                <w:highlight w:val="none"/>
              </w:rPr>
              <w:t>工作</w:t>
            </w:r>
          </w:p>
        </w:tc>
        <w:tc>
          <w:tcPr>
            <w:tcW w:w="495" w:type="dxa"/>
            <w:noWrap w:val="0"/>
            <w:vAlign w:val="center"/>
          </w:tcPr>
          <w:p>
            <w:pPr>
              <w:snapToGrid w:val="0"/>
              <w:spacing w:line="240" w:lineRule="exact"/>
              <w:jc w:val="center"/>
              <w:rPr>
                <w:rFonts w:hint="eastAsia" w:ascii="仿宋_GB2312" w:hAnsi="仿宋_GB2312" w:eastAsia="仿宋_GB2312" w:cs="仿宋_GB2312"/>
                <w:spacing w:val="-6"/>
                <w:kern w:val="0"/>
                <w:sz w:val="18"/>
                <w:szCs w:val="18"/>
                <w:highlight w:val="none"/>
                <w:lang w:val="en-US" w:eastAsia="zh-CN" w:bidi="ar-SA"/>
              </w:rPr>
            </w:pPr>
            <w:r>
              <w:rPr>
                <w:rStyle w:val="11"/>
                <w:rFonts w:hint="eastAsia" w:ascii="仿宋_GB2312" w:hAnsi="仿宋_GB2312" w:cs="仿宋_GB2312"/>
                <w:kern w:val="0"/>
                <w:sz w:val="18"/>
                <w:szCs w:val="18"/>
                <w:highlight w:val="none"/>
                <w:lang w:val="en-US" w:eastAsia="zh-CN"/>
              </w:rPr>
              <w:t>1</w:t>
            </w:r>
          </w:p>
        </w:tc>
        <w:tc>
          <w:tcPr>
            <w:tcW w:w="695" w:type="dxa"/>
            <w:noWrap w:val="0"/>
            <w:vAlign w:val="center"/>
          </w:tcPr>
          <w:p>
            <w:pPr>
              <w:snapToGrid w:val="0"/>
              <w:spacing w:line="240" w:lineRule="exact"/>
              <w:jc w:val="center"/>
              <w:rPr>
                <w:rFonts w:hint="eastAsia" w:ascii="仿宋_GB2312" w:hAnsi="仿宋_GB2312" w:eastAsia="仿宋_GB2312" w:cs="仿宋_GB2312"/>
                <w:spacing w:val="-6"/>
                <w:kern w:val="0"/>
                <w:sz w:val="18"/>
                <w:szCs w:val="18"/>
                <w:highlight w:val="none"/>
                <w:lang w:val="en-US" w:eastAsia="zh-CN" w:bidi="ar-SA"/>
              </w:rPr>
            </w:pPr>
            <w:r>
              <w:rPr>
                <w:rStyle w:val="11"/>
                <w:rFonts w:hint="eastAsia" w:ascii="仿宋_GB2312" w:hAnsi="仿宋_GB2312" w:cs="仿宋_GB2312"/>
                <w:kern w:val="0"/>
                <w:sz w:val="18"/>
                <w:szCs w:val="18"/>
                <w:highlight w:val="none"/>
              </w:rPr>
              <w:t>研究生</w:t>
            </w:r>
          </w:p>
        </w:tc>
        <w:tc>
          <w:tcPr>
            <w:tcW w:w="930" w:type="dxa"/>
            <w:noWrap w:val="0"/>
            <w:vAlign w:val="center"/>
          </w:tcPr>
          <w:p>
            <w:pPr>
              <w:snapToGrid w:val="0"/>
              <w:spacing w:line="240" w:lineRule="exact"/>
              <w:jc w:val="center"/>
              <w:rPr>
                <w:rFonts w:hint="eastAsia" w:ascii="仿宋_GB2312" w:hAnsi="仿宋_GB2312" w:eastAsia="仿宋_GB2312" w:cs="仿宋_GB2312"/>
                <w:spacing w:val="-6"/>
                <w:kern w:val="0"/>
                <w:sz w:val="18"/>
                <w:szCs w:val="18"/>
                <w:highlight w:val="none"/>
                <w:lang w:val="en-US" w:eastAsia="zh-CN" w:bidi="ar-SA"/>
              </w:rPr>
            </w:pPr>
            <w:r>
              <w:rPr>
                <w:rStyle w:val="11"/>
                <w:rFonts w:hint="eastAsia" w:ascii="仿宋_GB2312" w:hAnsi="仿宋_GB2312" w:cs="仿宋_GB2312"/>
                <w:kern w:val="0"/>
                <w:sz w:val="18"/>
                <w:szCs w:val="18"/>
                <w:highlight w:val="none"/>
              </w:rPr>
              <w:t>硕士及以上</w:t>
            </w:r>
          </w:p>
        </w:tc>
        <w:tc>
          <w:tcPr>
            <w:tcW w:w="2835" w:type="dxa"/>
            <w:noWrap w:val="0"/>
            <w:vAlign w:val="center"/>
          </w:tcPr>
          <w:p>
            <w:pPr>
              <w:snapToGrid w:val="0"/>
              <w:spacing w:line="240" w:lineRule="exact"/>
              <w:jc w:val="center"/>
              <w:rPr>
                <w:rStyle w:val="11"/>
                <w:rFonts w:hint="eastAsia" w:ascii="仿宋_GB2312" w:hAnsi="仿宋_GB2312" w:cs="仿宋_GB2312"/>
                <w:color w:val="auto"/>
                <w:kern w:val="0"/>
                <w:sz w:val="18"/>
                <w:szCs w:val="18"/>
                <w:highlight w:val="none"/>
                <w:lang w:eastAsia="zh-CN"/>
              </w:rPr>
            </w:pPr>
            <w:r>
              <w:rPr>
                <w:rStyle w:val="11"/>
                <w:rFonts w:hint="eastAsia" w:ascii="仿宋_GB2312" w:hAnsi="仿宋_GB2312" w:cs="仿宋_GB2312"/>
                <w:kern w:val="0"/>
                <w:sz w:val="18"/>
                <w:szCs w:val="18"/>
                <w:highlight w:val="none"/>
              </w:rPr>
              <w:t>临床医学一</w:t>
            </w:r>
            <w:r>
              <w:rPr>
                <w:rStyle w:val="11"/>
                <w:rFonts w:hint="eastAsia" w:ascii="仿宋_GB2312" w:hAnsi="仿宋_GB2312" w:cs="仿宋_GB2312"/>
                <w:color w:val="auto"/>
                <w:kern w:val="0"/>
                <w:sz w:val="18"/>
                <w:szCs w:val="18"/>
                <w:highlight w:val="none"/>
              </w:rPr>
              <w:t>级学科（</w:t>
            </w:r>
            <w:r>
              <w:rPr>
                <w:rStyle w:val="11"/>
                <w:rFonts w:hint="eastAsia" w:ascii="仿宋_GB2312" w:hAnsi="仿宋_GB2312" w:cs="仿宋_GB2312"/>
                <w:color w:val="auto"/>
                <w:kern w:val="0"/>
                <w:sz w:val="18"/>
                <w:szCs w:val="18"/>
                <w:highlight w:val="none"/>
                <w:lang w:eastAsia="zh-CN"/>
              </w:rPr>
              <w:t>神经病学）</w:t>
            </w:r>
          </w:p>
          <w:p>
            <w:pPr>
              <w:snapToGrid w:val="0"/>
              <w:spacing w:line="240" w:lineRule="exact"/>
              <w:jc w:val="center"/>
              <w:rPr>
                <w:rFonts w:hint="eastAsia" w:ascii="仿宋_GB2312" w:hAnsi="仿宋_GB2312" w:eastAsia="仿宋_GB2312" w:cs="仿宋_GB2312"/>
                <w:spacing w:val="-6"/>
                <w:kern w:val="0"/>
                <w:sz w:val="18"/>
                <w:szCs w:val="18"/>
                <w:highlight w:val="none"/>
                <w:lang w:val="en-US" w:eastAsia="zh-CN" w:bidi="ar-SA"/>
              </w:rPr>
            </w:pPr>
            <w:r>
              <w:rPr>
                <w:rStyle w:val="11"/>
                <w:rFonts w:hint="eastAsia" w:ascii="仿宋_GB2312" w:hAnsi="仿宋_GB2312" w:cs="仿宋_GB2312"/>
                <w:color w:val="auto"/>
                <w:kern w:val="0"/>
                <w:sz w:val="18"/>
                <w:szCs w:val="18"/>
                <w:highlight w:val="none"/>
                <w:lang w:eastAsia="zh-CN"/>
              </w:rPr>
              <w:t>临床医学专业学位（神经病学）</w:t>
            </w:r>
          </w:p>
        </w:tc>
        <w:tc>
          <w:tcPr>
            <w:tcW w:w="780" w:type="dxa"/>
            <w:noWrap w:val="0"/>
            <w:vAlign w:val="center"/>
          </w:tcPr>
          <w:p>
            <w:pPr>
              <w:snapToGrid w:val="0"/>
              <w:spacing w:line="240" w:lineRule="exact"/>
              <w:jc w:val="center"/>
              <w:rPr>
                <w:rFonts w:hint="eastAsia" w:ascii="仿宋_GB2312" w:hAnsi="仿宋_GB2312" w:eastAsia="仿宋_GB2312" w:cs="仿宋_GB2312"/>
                <w:spacing w:val="-6"/>
                <w:kern w:val="0"/>
                <w:sz w:val="18"/>
                <w:szCs w:val="18"/>
                <w:highlight w:val="none"/>
                <w:lang w:val="en-US" w:eastAsia="zh-CN" w:bidi="ar-SA"/>
              </w:rPr>
            </w:pPr>
          </w:p>
        </w:tc>
        <w:tc>
          <w:tcPr>
            <w:tcW w:w="3570" w:type="dxa"/>
            <w:noWrap w:val="0"/>
            <w:vAlign w:val="center"/>
          </w:tcPr>
          <w:p>
            <w:pPr>
              <w:numPr>
                <w:ilvl w:val="0"/>
                <w:numId w:val="0"/>
              </w:numPr>
              <w:snapToGrid w:val="0"/>
              <w:spacing w:line="240" w:lineRule="exact"/>
              <w:jc w:val="left"/>
              <w:rPr>
                <w:rStyle w:val="11"/>
                <w:rFonts w:hint="eastAsia" w:ascii="仿宋_GB2312" w:hAnsi="仿宋_GB2312" w:cs="仿宋_GB2312"/>
                <w:kern w:val="0"/>
                <w:sz w:val="18"/>
                <w:szCs w:val="18"/>
                <w:highlight w:val="none"/>
                <w:lang w:eastAsia="zh-CN"/>
              </w:rPr>
            </w:pPr>
            <w:r>
              <w:rPr>
                <w:rStyle w:val="11"/>
                <w:rFonts w:hint="eastAsia" w:ascii="仿宋_GB2312" w:hAnsi="仿宋_GB2312" w:cs="仿宋_GB2312"/>
                <w:kern w:val="0"/>
                <w:sz w:val="18"/>
                <w:szCs w:val="18"/>
                <w:highlight w:val="none"/>
              </w:rPr>
              <w:t>具有医师资格证书，住培证（住培专业需与注册专业及报考专业一致</w:t>
            </w:r>
            <w:r>
              <w:rPr>
                <w:rStyle w:val="11"/>
                <w:rFonts w:hint="eastAsia" w:ascii="仿宋_GB2312" w:hAnsi="仿宋_GB2312" w:cs="仿宋_GB2312"/>
                <w:kern w:val="0"/>
                <w:sz w:val="18"/>
                <w:szCs w:val="18"/>
                <w:highlight w:val="none"/>
                <w:lang w:eastAsia="zh-CN"/>
              </w:rPr>
              <w:t>）</w:t>
            </w:r>
          </w:p>
          <w:p>
            <w:pPr>
              <w:numPr>
                <w:ilvl w:val="0"/>
                <w:numId w:val="0"/>
              </w:numPr>
              <w:snapToGrid w:val="0"/>
              <w:spacing w:line="240" w:lineRule="exact"/>
              <w:jc w:val="left"/>
              <w:rPr>
                <w:rStyle w:val="11"/>
                <w:rFonts w:hint="default" w:ascii="仿宋_GB2312" w:hAnsi="仿宋_GB2312" w:cs="仿宋_GB2312"/>
                <w:kern w:val="0"/>
                <w:sz w:val="18"/>
                <w:szCs w:val="18"/>
                <w:highlight w:val="none"/>
                <w:lang w:val="en-US" w:eastAsia="zh-CN"/>
              </w:rPr>
            </w:pPr>
          </w:p>
        </w:tc>
        <w:tc>
          <w:tcPr>
            <w:tcW w:w="1125" w:type="dxa"/>
            <w:noWrap w:val="0"/>
            <w:vAlign w:val="center"/>
          </w:tcPr>
          <w:p>
            <w:pPr>
              <w:snapToGrid w:val="0"/>
              <w:spacing w:line="240" w:lineRule="exact"/>
              <w:jc w:val="both"/>
              <w:rPr>
                <w:rFonts w:hint="eastAsia" w:ascii="仿宋_GB2312" w:hAnsi="仿宋_GB2312" w:eastAsia="仿宋_GB2312" w:cs="仿宋_GB2312"/>
                <w:spacing w:val="-6"/>
                <w:kern w:val="0"/>
                <w:sz w:val="18"/>
                <w:szCs w:val="18"/>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450" w:type="dxa"/>
            <w:noWrap w:val="0"/>
            <w:vAlign w:val="center"/>
          </w:tcPr>
          <w:p>
            <w:pPr>
              <w:snapToGrid w:val="0"/>
              <w:spacing w:line="240" w:lineRule="exact"/>
              <w:jc w:val="center"/>
              <w:rPr>
                <w:rStyle w:val="11"/>
                <w:rFonts w:hint="default" w:ascii="仿宋_GB2312" w:hAnsi="仿宋_GB2312" w:cs="仿宋_GB2312"/>
                <w:kern w:val="0"/>
                <w:sz w:val="18"/>
                <w:szCs w:val="18"/>
                <w:highlight w:val="none"/>
                <w:lang w:val="en-US" w:eastAsia="zh-CN"/>
              </w:rPr>
            </w:pPr>
            <w:r>
              <w:rPr>
                <w:rStyle w:val="11"/>
                <w:rFonts w:hint="eastAsia" w:ascii="仿宋_GB2312" w:hAnsi="仿宋_GB2312" w:cs="仿宋_GB2312"/>
                <w:kern w:val="0"/>
                <w:sz w:val="18"/>
                <w:szCs w:val="18"/>
                <w:highlight w:val="none"/>
                <w:lang w:val="en-US" w:eastAsia="zh-CN"/>
              </w:rPr>
              <w:t>02</w:t>
            </w:r>
          </w:p>
        </w:tc>
        <w:tc>
          <w:tcPr>
            <w:tcW w:w="720" w:type="dxa"/>
            <w:noWrap w:val="0"/>
            <w:vAlign w:val="center"/>
          </w:tcPr>
          <w:p>
            <w:pPr>
              <w:snapToGrid w:val="0"/>
              <w:spacing w:line="240" w:lineRule="exact"/>
              <w:jc w:val="center"/>
              <w:rPr>
                <w:rFonts w:hint="eastAsia" w:ascii="仿宋_GB2312" w:hAnsi="仿宋_GB2312" w:cs="仿宋_GB2312"/>
                <w:kern w:val="0"/>
                <w:sz w:val="18"/>
                <w:szCs w:val="18"/>
                <w:highlight w:val="none"/>
              </w:rPr>
            </w:pPr>
            <w:r>
              <w:rPr>
                <w:rFonts w:hint="eastAsia" w:ascii="仿宋_GB2312" w:hAnsi="仿宋_GB2312" w:cs="仿宋_GB2312"/>
                <w:kern w:val="0"/>
                <w:sz w:val="18"/>
                <w:szCs w:val="18"/>
                <w:highlight w:val="none"/>
              </w:rPr>
              <w:t>临邑县人民医院</w:t>
            </w:r>
          </w:p>
        </w:tc>
        <w:tc>
          <w:tcPr>
            <w:tcW w:w="621" w:type="dxa"/>
            <w:noWrap w:val="0"/>
            <w:vAlign w:val="center"/>
          </w:tcPr>
          <w:p>
            <w:pPr>
              <w:snapToGrid w:val="0"/>
              <w:spacing w:line="240" w:lineRule="exact"/>
              <w:jc w:val="center"/>
              <w:rPr>
                <w:rStyle w:val="11"/>
                <w:rFonts w:hint="eastAsia" w:ascii="仿宋_GB2312" w:hAnsi="仿宋_GB2312" w:cs="仿宋_GB2312"/>
                <w:kern w:val="0"/>
                <w:sz w:val="18"/>
                <w:szCs w:val="18"/>
                <w:highlight w:val="none"/>
              </w:rPr>
            </w:pPr>
            <w:r>
              <w:rPr>
                <w:rStyle w:val="11"/>
                <w:rFonts w:hint="eastAsia" w:ascii="仿宋_GB2312" w:hAnsi="仿宋_GB2312" w:cs="仿宋_GB2312"/>
                <w:kern w:val="0"/>
                <w:sz w:val="18"/>
                <w:szCs w:val="18"/>
                <w:highlight w:val="none"/>
              </w:rPr>
              <w:t>专业技术岗位</w:t>
            </w:r>
          </w:p>
        </w:tc>
        <w:tc>
          <w:tcPr>
            <w:tcW w:w="425" w:type="dxa"/>
            <w:noWrap w:val="0"/>
            <w:vAlign w:val="center"/>
          </w:tcPr>
          <w:p>
            <w:pPr>
              <w:snapToGrid w:val="0"/>
              <w:spacing w:line="240" w:lineRule="exact"/>
              <w:jc w:val="center"/>
              <w:rPr>
                <w:rStyle w:val="11"/>
                <w:rFonts w:hint="eastAsia" w:ascii="仿宋_GB2312" w:hAnsi="仿宋_GB2312" w:cs="仿宋_GB2312"/>
                <w:kern w:val="0"/>
                <w:sz w:val="18"/>
                <w:szCs w:val="18"/>
                <w:highlight w:val="none"/>
              </w:rPr>
            </w:pPr>
            <w:r>
              <w:rPr>
                <w:rStyle w:val="11"/>
                <w:rFonts w:hint="eastAsia" w:ascii="仿宋_GB2312" w:hAnsi="仿宋_GB2312" w:cs="仿宋_GB2312"/>
                <w:kern w:val="0"/>
                <w:sz w:val="18"/>
                <w:szCs w:val="18"/>
                <w:highlight w:val="none"/>
              </w:rPr>
              <w:t>初级</w:t>
            </w:r>
          </w:p>
        </w:tc>
        <w:tc>
          <w:tcPr>
            <w:tcW w:w="704" w:type="dxa"/>
            <w:noWrap w:val="0"/>
            <w:vAlign w:val="center"/>
          </w:tcPr>
          <w:p>
            <w:pPr>
              <w:snapToGrid w:val="0"/>
              <w:spacing w:line="240" w:lineRule="exact"/>
              <w:jc w:val="center"/>
              <w:rPr>
                <w:rStyle w:val="11"/>
                <w:rFonts w:hint="eastAsia" w:ascii="仿宋_GB2312" w:hAnsi="仿宋_GB2312" w:cs="仿宋_GB2312"/>
                <w:kern w:val="0"/>
                <w:sz w:val="18"/>
                <w:szCs w:val="18"/>
                <w:highlight w:val="none"/>
                <w:lang w:val="en-US" w:eastAsia="zh-CN"/>
              </w:rPr>
            </w:pPr>
            <w:r>
              <w:rPr>
                <w:rStyle w:val="11"/>
                <w:rFonts w:hint="eastAsia" w:ascii="仿宋_GB2312" w:hAnsi="仿宋_GB2312" w:cs="仿宋_GB2312"/>
                <w:kern w:val="0"/>
                <w:sz w:val="18"/>
                <w:szCs w:val="18"/>
                <w:highlight w:val="none"/>
                <w:lang w:val="en-US" w:eastAsia="zh-CN"/>
              </w:rPr>
              <w:t>消化</w:t>
            </w:r>
          </w:p>
        </w:tc>
        <w:tc>
          <w:tcPr>
            <w:tcW w:w="1100" w:type="dxa"/>
            <w:noWrap w:val="0"/>
            <w:vAlign w:val="center"/>
          </w:tcPr>
          <w:p>
            <w:pPr>
              <w:snapToGrid w:val="0"/>
              <w:spacing w:line="240" w:lineRule="exact"/>
              <w:jc w:val="center"/>
              <w:rPr>
                <w:rStyle w:val="11"/>
                <w:rFonts w:hint="eastAsia" w:ascii="仿宋_GB2312" w:hAnsi="仿宋_GB2312" w:cs="仿宋_GB2312"/>
                <w:kern w:val="0"/>
                <w:sz w:val="18"/>
                <w:szCs w:val="18"/>
                <w:highlight w:val="none"/>
              </w:rPr>
            </w:pPr>
            <w:r>
              <w:rPr>
                <w:rStyle w:val="11"/>
                <w:rFonts w:hint="eastAsia" w:ascii="仿宋_GB2312" w:hAnsi="仿宋_GB2312" w:cs="仿宋_GB2312"/>
                <w:kern w:val="0"/>
                <w:sz w:val="18"/>
                <w:szCs w:val="18"/>
                <w:highlight w:val="none"/>
              </w:rPr>
              <w:t>从事临床医疗工作</w:t>
            </w:r>
          </w:p>
        </w:tc>
        <w:tc>
          <w:tcPr>
            <w:tcW w:w="495" w:type="dxa"/>
            <w:noWrap w:val="0"/>
            <w:vAlign w:val="center"/>
          </w:tcPr>
          <w:p>
            <w:pPr>
              <w:snapToGrid w:val="0"/>
              <w:spacing w:line="240" w:lineRule="exact"/>
              <w:jc w:val="center"/>
              <w:rPr>
                <w:rStyle w:val="11"/>
                <w:rFonts w:hint="eastAsia" w:ascii="仿宋_GB2312" w:hAnsi="仿宋_GB2312" w:cs="仿宋_GB2312"/>
                <w:kern w:val="0"/>
                <w:sz w:val="18"/>
                <w:szCs w:val="18"/>
                <w:highlight w:val="none"/>
                <w:lang w:val="en-US" w:eastAsia="zh-CN"/>
              </w:rPr>
            </w:pPr>
            <w:r>
              <w:rPr>
                <w:rStyle w:val="11"/>
                <w:rFonts w:hint="eastAsia" w:ascii="仿宋_GB2312" w:hAnsi="仿宋_GB2312" w:cs="仿宋_GB2312"/>
                <w:kern w:val="0"/>
                <w:sz w:val="18"/>
                <w:szCs w:val="18"/>
                <w:highlight w:val="none"/>
                <w:lang w:val="en-US" w:eastAsia="zh-CN"/>
              </w:rPr>
              <w:t>1</w:t>
            </w:r>
          </w:p>
        </w:tc>
        <w:tc>
          <w:tcPr>
            <w:tcW w:w="695" w:type="dxa"/>
            <w:noWrap w:val="0"/>
            <w:vAlign w:val="center"/>
          </w:tcPr>
          <w:p>
            <w:pPr>
              <w:snapToGrid w:val="0"/>
              <w:spacing w:line="240" w:lineRule="exact"/>
              <w:jc w:val="center"/>
              <w:rPr>
                <w:rStyle w:val="11"/>
                <w:rFonts w:hint="eastAsia" w:ascii="仿宋_GB2312" w:hAnsi="仿宋_GB2312" w:cs="仿宋_GB2312"/>
                <w:kern w:val="0"/>
                <w:sz w:val="18"/>
                <w:szCs w:val="18"/>
                <w:highlight w:val="none"/>
              </w:rPr>
            </w:pPr>
            <w:r>
              <w:rPr>
                <w:rStyle w:val="11"/>
                <w:rFonts w:hint="eastAsia" w:ascii="仿宋_GB2312" w:hAnsi="仿宋_GB2312" w:cs="仿宋_GB2312"/>
                <w:kern w:val="0"/>
                <w:sz w:val="18"/>
                <w:szCs w:val="18"/>
                <w:highlight w:val="none"/>
              </w:rPr>
              <w:t>研究生</w:t>
            </w:r>
          </w:p>
        </w:tc>
        <w:tc>
          <w:tcPr>
            <w:tcW w:w="930" w:type="dxa"/>
            <w:noWrap w:val="0"/>
            <w:vAlign w:val="center"/>
          </w:tcPr>
          <w:p>
            <w:pPr>
              <w:snapToGrid w:val="0"/>
              <w:spacing w:line="240" w:lineRule="exact"/>
              <w:jc w:val="center"/>
              <w:rPr>
                <w:rStyle w:val="11"/>
                <w:rFonts w:hint="eastAsia" w:ascii="仿宋_GB2312" w:hAnsi="仿宋_GB2312" w:cs="仿宋_GB2312"/>
                <w:kern w:val="0"/>
                <w:sz w:val="18"/>
                <w:szCs w:val="18"/>
                <w:highlight w:val="none"/>
              </w:rPr>
            </w:pPr>
            <w:r>
              <w:rPr>
                <w:rStyle w:val="11"/>
                <w:rFonts w:hint="eastAsia" w:ascii="仿宋_GB2312" w:hAnsi="仿宋_GB2312" w:cs="仿宋_GB2312"/>
                <w:kern w:val="0"/>
                <w:sz w:val="18"/>
                <w:szCs w:val="18"/>
                <w:highlight w:val="none"/>
              </w:rPr>
              <w:t>硕士及以上</w:t>
            </w:r>
          </w:p>
        </w:tc>
        <w:tc>
          <w:tcPr>
            <w:tcW w:w="2835" w:type="dxa"/>
            <w:noWrap w:val="0"/>
            <w:vAlign w:val="center"/>
          </w:tcPr>
          <w:p>
            <w:pPr>
              <w:snapToGrid w:val="0"/>
              <w:spacing w:line="240" w:lineRule="exact"/>
              <w:jc w:val="center"/>
              <w:rPr>
                <w:rStyle w:val="11"/>
                <w:rFonts w:hint="eastAsia" w:ascii="仿宋_GB2312" w:hAnsi="仿宋_GB2312" w:cs="仿宋_GB2312"/>
                <w:kern w:val="0"/>
                <w:sz w:val="18"/>
                <w:szCs w:val="18"/>
                <w:highlight w:val="none"/>
                <w:lang w:eastAsia="zh-CN"/>
              </w:rPr>
            </w:pPr>
            <w:r>
              <w:rPr>
                <w:rStyle w:val="11"/>
                <w:rFonts w:hint="eastAsia" w:ascii="仿宋_GB2312" w:hAnsi="仿宋_GB2312" w:cs="仿宋_GB2312"/>
                <w:kern w:val="0"/>
                <w:sz w:val="18"/>
                <w:szCs w:val="18"/>
                <w:highlight w:val="none"/>
              </w:rPr>
              <w:t>临床医学一级学科（</w:t>
            </w:r>
            <w:r>
              <w:rPr>
                <w:rStyle w:val="11"/>
                <w:rFonts w:hint="eastAsia" w:ascii="仿宋_GB2312" w:hAnsi="仿宋_GB2312" w:cs="仿宋_GB2312"/>
                <w:kern w:val="0"/>
                <w:sz w:val="18"/>
                <w:szCs w:val="18"/>
                <w:highlight w:val="none"/>
                <w:lang w:eastAsia="zh-CN"/>
              </w:rPr>
              <w:t>内科学）</w:t>
            </w:r>
          </w:p>
          <w:p>
            <w:pPr>
              <w:snapToGrid w:val="0"/>
              <w:spacing w:line="240" w:lineRule="exact"/>
              <w:jc w:val="center"/>
              <w:rPr>
                <w:rStyle w:val="11"/>
                <w:rFonts w:hint="eastAsia" w:ascii="仿宋_GB2312" w:hAnsi="仿宋_GB2312" w:cs="仿宋_GB2312"/>
                <w:kern w:val="0"/>
                <w:sz w:val="18"/>
                <w:szCs w:val="18"/>
                <w:highlight w:val="none"/>
                <w:lang w:eastAsia="zh-CN"/>
              </w:rPr>
            </w:pPr>
            <w:r>
              <w:rPr>
                <w:rStyle w:val="11"/>
                <w:rFonts w:hint="eastAsia" w:ascii="仿宋_GB2312" w:hAnsi="仿宋_GB2312" w:cs="仿宋_GB2312"/>
                <w:kern w:val="0"/>
                <w:sz w:val="18"/>
                <w:szCs w:val="18"/>
                <w:highlight w:val="none"/>
                <w:lang w:eastAsia="zh-CN"/>
              </w:rPr>
              <w:t>临床医学专业学位（内科学）</w:t>
            </w:r>
          </w:p>
        </w:tc>
        <w:tc>
          <w:tcPr>
            <w:tcW w:w="780" w:type="dxa"/>
            <w:noWrap w:val="0"/>
            <w:vAlign w:val="center"/>
          </w:tcPr>
          <w:p>
            <w:pPr>
              <w:snapToGrid w:val="0"/>
              <w:spacing w:line="240" w:lineRule="exact"/>
              <w:jc w:val="center"/>
              <w:rPr>
                <w:rStyle w:val="11"/>
                <w:rFonts w:hint="default" w:ascii="仿宋_GB2312" w:hAnsi="仿宋_GB2312" w:cs="仿宋_GB2312"/>
                <w:kern w:val="0"/>
                <w:sz w:val="18"/>
                <w:szCs w:val="18"/>
                <w:highlight w:val="none"/>
                <w:lang w:val="en-US" w:eastAsia="zh-CN"/>
              </w:rPr>
            </w:pPr>
            <w:r>
              <w:rPr>
                <w:rStyle w:val="11"/>
                <w:rFonts w:hint="eastAsia" w:ascii="仿宋_GB2312" w:hAnsi="仿宋_GB2312" w:cs="仿宋_GB2312"/>
                <w:kern w:val="0"/>
                <w:sz w:val="18"/>
                <w:szCs w:val="18"/>
                <w:highlight w:val="none"/>
                <w:lang w:val="en-US" w:eastAsia="zh-CN"/>
              </w:rPr>
              <w:t>消化内科学、消化系统疾病</w:t>
            </w:r>
          </w:p>
        </w:tc>
        <w:tc>
          <w:tcPr>
            <w:tcW w:w="3570" w:type="dxa"/>
            <w:noWrap w:val="0"/>
            <w:vAlign w:val="center"/>
          </w:tcPr>
          <w:p>
            <w:pPr>
              <w:numPr>
                <w:ilvl w:val="0"/>
                <w:numId w:val="0"/>
              </w:numPr>
              <w:snapToGrid w:val="0"/>
              <w:spacing w:line="240" w:lineRule="exact"/>
              <w:jc w:val="left"/>
              <w:rPr>
                <w:rStyle w:val="11"/>
                <w:rFonts w:hint="eastAsia" w:ascii="仿宋_GB2312" w:hAnsi="仿宋_GB2312" w:cs="仿宋_GB2312"/>
                <w:kern w:val="0"/>
                <w:sz w:val="18"/>
                <w:szCs w:val="18"/>
                <w:highlight w:val="none"/>
              </w:rPr>
            </w:pPr>
            <w:r>
              <w:rPr>
                <w:rStyle w:val="11"/>
                <w:rFonts w:hint="eastAsia" w:ascii="仿宋_GB2312" w:hAnsi="仿宋_GB2312" w:cs="仿宋_GB2312"/>
                <w:kern w:val="0"/>
                <w:sz w:val="18"/>
                <w:szCs w:val="18"/>
                <w:highlight w:val="none"/>
              </w:rPr>
              <w:t>具有医师资格证书，住培证（住培专业需与注册专业及报考专业一致）</w:t>
            </w:r>
          </w:p>
          <w:p>
            <w:pPr>
              <w:numPr>
                <w:ilvl w:val="0"/>
                <w:numId w:val="0"/>
              </w:numPr>
              <w:snapToGrid w:val="0"/>
              <w:spacing w:line="240" w:lineRule="exact"/>
              <w:ind w:left="0" w:leftChars="0" w:firstLine="0" w:firstLineChars="0"/>
              <w:jc w:val="left"/>
              <w:rPr>
                <w:rStyle w:val="11"/>
                <w:rFonts w:hint="eastAsia" w:ascii="仿宋_GB2312" w:hAnsi="仿宋_GB2312" w:cs="仿宋_GB2312"/>
                <w:kern w:val="0"/>
                <w:sz w:val="18"/>
                <w:szCs w:val="18"/>
                <w:highlight w:val="none"/>
                <w:lang w:val="en-US" w:eastAsia="zh-CN"/>
              </w:rPr>
            </w:pPr>
          </w:p>
        </w:tc>
        <w:tc>
          <w:tcPr>
            <w:tcW w:w="1125" w:type="dxa"/>
            <w:noWrap w:val="0"/>
            <w:vAlign w:val="center"/>
          </w:tcPr>
          <w:p>
            <w:pPr>
              <w:snapToGrid w:val="0"/>
              <w:spacing w:line="240" w:lineRule="exact"/>
              <w:jc w:val="both"/>
              <w:rPr>
                <w:rFonts w:hint="eastAsia" w:ascii="仿宋_GB2312" w:hAnsi="仿宋_GB2312" w:eastAsia="仿宋_GB2312" w:cs="仿宋_GB2312"/>
                <w:spacing w:val="-6"/>
                <w:kern w:val="0"/>
                <w:sz w:val="18"/>
                <w:szCs w:val="18"/>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450" w:type="dxa"/>
            <w:noWrap w:val="0"/>
            <w:vAlign w:val="center"/>
          </w:tcPr>
          <w:p>
            <w:pPr>
              <w:snapToGrid w:val="0"/>
              <w:spacing w:line="240" w:lineRule="exact"/>
              <w:jc w:val="center"/>
              <w:rPr>
                <w:rStyle w:val="11"/>
                <w:rFonts w:hint="default" w:ascii="仿宋_GB2312" w:hAnsi="仿宋_GB2312" w:cs="仿宋_GB2312"/>
                <w:color w:val="auto"/>
                <w:kern w:val="0"/>
                <w:sz w:val="18"/>
                <w:szCs w:val="18"/>
                <w:highlight w:val="none"/>
                <w:lang w:val="en-US" w:eastAsia="zh-CN"/>
              </w:rPr>
            </w:pPr>
            <w:r>
              <w:rPr>
                <w:rStyle w:val="11"/>
                <w:rFonts w:hint="eastAsia" w:ascii="仿宋_GB2312" w:hAnsi="仿宋_GB2312" w:cs="仿宋_GB2312"/>
                <w:kern w:val="0"/>
                <w:sz w:val="18"/>
                <w:szCs w:val="18"/>
                <w:highlight w:val="none"/>
                <w:lang w:val="en-US" w:eastAsia="zh-CN"/>
              </w:rPr>
              <w:t>03</w:t>
            </w:r>
          </w:p>
        </w:tc>
        <w:tc>
          <w:tcPr>
            <w:tcW w:w="720" w:type="dxa"/>
            <w:noWrap w:val="0"/>
            <w:vAlign w:val="center"/>
          </w:tcPr>
          <w:p>
            <w:pPr>
              <w:snapToGrid w:val="0"/>
              <w:spacing w:line="240" w:lineRule="exact"/>
              <w:jc w:val="center"/>
              <w:rPr>
                <w:rFonts w:hint="eastAsia" w:ascii="仿宋_GB2312" w:hAnsi="仿宋_GB2312" w:eastAsia="仿宋_GB2312" w:cs="仿宋_GB2312"/>
                <w:color w:val="auto"/>
                <w:spacing w:val="-6"/>
                <w:kern w:val="0"/>
                <w:sz w:val="18"/>
                <w:szCs w:val="18"/>
                <w:highlight w:val="none"/>
                <w:lang w:val="en-US" w:eastAsia="zh-CN" w:bidi="ar-SA"/>
              </w:rPr>
            </w:pPr>
            <w:r>
              <w:rPr>
                <w:rFonts w:hint="eastAsia" w:ascii="仿宋_GB2312" w:hAnsi="仿宋_GB2312" w:cs="仿宋_GB2312"/>
                <w:kern w:val="0"/>
                <w:sz w:val="18"/>
                <w:szCs w:val="18"/>
                <w:highlight w:val="none"/>
              </w:rPr>
              <w:t>临邑县人民医院</w:t>
            </w:r>
          </w:p>
        </w:tc>
        <w:tc>
          <w:tcPr>
            <w:tcW w:w="621" w:type="dxa"/>
            <w:noWrap w:val="0"/>
            <w:vAlign w:val="center"/>
          </w:tcPr>
          <w:p>
            <w:pPr>
              <w:snapToGrid w:val="0"/>
              <w:spacing w:line="240" w:lineRule="exact"/>
              <w:jc w:val="center"/>
              <w:rPr>
                <w:rFonts w:hint="eastAsia" w:ascii="仿宋_GB2312" w:hAnsi="仿宋_GB2312" w:eastAsia="仿宋_GB2312" w:cs="仿宋_GB2312"/>
                <w:color w:val="auto"/>
                <w:spacing w:val="-6"/>
                <w:kern w:val="0"/>
                <w:sz w:val="18"/>
                <w:szCs w:val="18"/>
                <w:highlight w:val="none"/>
                <w:lang w:val="en-US" w:eastAsia="zh-CN" w:bidi="ar-SA"/>
              </w:rPr>
            </w:pPr>
            <w:r>
              <w:rPr>
                <w:rStyle w:val="11"/>
                <w:rFonts w:hint="eastAsia" w:ascii="仿宋_GB2312" w:hAnsi="仿宋_GB2312" w:cs="仿宋_GB2312"/>
                <w:kern w:val="0"/>
                <w:sz w:val="18"/>
                <w:szCs w:val="18"/>
                <w:highlight w:val="none"/>
              </w:rPr>
              <w:t>专业技术岗位</w:t>
            </w:r>
          </w:p>
        </w:tc>
        <w:tc>
          <w:tcPr>
            <w:tcW w:w="425" w:type="dxa"/>
            <w:noWrap w:val="0"/>
            <w:vAlign w:val="center"/>
          </w:tcPr>
          <w:p>
            <w:pPr>
              <w:snapToGrid w:val="0"/>
              <w:spacing w:line="240" w:lineRule="exact"/>
              <w:jc w:val="center"/>
              <w:rPr>
                <w:rFonts w:hint="eastAsia" w:ascii="仿宋_GB2312" w:hAnsi="仿宋_GB2312" w:eastAsia="仿宋_GB2312" w:cs="仿宋_GB2312"/>
                <w:color w:val="auto"/>
                <w:spacing w:val="-6"/>
                <w:kern w:val="0"/>
                <w:sz w:val="18"/>
                <w:szCs w:val="18"/>
                <w:highlight w:val="none"/>
                <w:lang w:val="en-US" w:eastAsia="zh-CN" w:bidi="ar-SA"/>
              </w:rPr>
            </w:pPr>
            <w:r>
              <w:rPr>
                <w:rStyle w:val="11"/>
                <w:rFonts w:hint="eastAsia" w:ascii="仿宋_GB2312" w:hAnsi="仿宋_GB2312" w:cs="仿宋_GB2312"/>
                <w:kern w:val="0"/>
                <w:sz w:val="18"/>
                <w:szCs w:val="18"/>
                <w:highlight w:val="none"/>
              </w:rPr>
              <w:t>初级</w:t>
            </w:r>
          </w:p>
        </w:tc>
        <w:tc>
          <w:tcPr>
            <w:tcW w:w="704" w:type="dxa"/>
            <w:noWrap w:val="0"/>
            <w:vAlign w:val="center"/>
          </w:tcPr>
          <w:p>
            <w:pPr>
              <w:snapToGrid w:val="0"/>
              <w:spacing w:line="240" w:lineRule="exact"/>
              <w:jc w:val="center"/>
              <w:rPr>
                <w:rStyle w:val="11"/>
                <w:rFonts w:hint="eastAsia" w:ascii="仿宋_GB2312" w:hAnsi="仿宋_GB2312" w:eastAsia="仿宋_GB2312" w:cs="仿宋_GB2312"/>
                <w:color w:val="auto"/>
                <w:kern w:val="0"/>
                <w:sz w:val="18"/>
                <w:szCs w:val="18"/>
                <w:highlight w:val="none"/>
                <w:lang w:val="en-US" w:eastAsia="zh-CN"/>
              </w:rPr>
            </w:pPr>
            <w:r>
              <w:rPr>
                <w:rStyle w:val="11"/>
                <w:rFonts w:hint="eastAsia" w:ascii="仿宋_GB2312" w:hAnsi="仿宋_GB2312" w:cs="仿宋_GB2312"/>
                <w:kern w:val="0"/>
                <w:sz w:val="18"/>
                <w:szCs w:val="18"/>
                <w:highlight w:val="none"/>
                <w:lang w:val="en-US" w:eastAsia="zh-CN"/>
              </w:rPr>
              <w:t>病理</w:t>
            </w:r>
          </w:p>
        </w:tc>
        <w:tc>
          <w:tcPr>
            <w:tcW w:w="1100" w:type="dxa"/>
            <w:noWrap w:val="0"/>
            <w:vAlign w:val="center"/>
          </w:tcPr>
          <w:p>
            <w:pPr>
              <w:snapToGrid w:val="0"/>
              <w:spacing w:line="240" w:lineRule="exact"/>
              <w:jc w:val="center"/>
              <w:rPr>
                <w:rStyle w:val="11"/>
                <w:rFonts w:hint="eastAsia" w:ascii="仿宋_GB2312" w:hAnsi="仿宋_GB2312" w:cs="仿宋_GB2312"/>
                <w:color w:val="auto"/>
                <w:kern w:val="0"/>
                <w:sz w:val="18"/>
                <w:szCs w:val="18"/>
                <w:highlight w:val="none"/>
              </w:rPr>
            </w:pPr>
            <w:r>
              <w:rPr>
                <w:rStyle w:val="11"/>
                <w:rFonts w:hint="eastAsia" w:ascii="仿宋_GB2312" w:hAnsi="仿宋_GB2312" w:cs="仿宋_GB2312"/>
                <w:kern w:val="0"/>
                <w:sz w:val="18"/>
                <w:szCs w:val="18"/>
                <w:highlight w:val="none"/>
              </w:rPr>
              <w:t>从事</w:t>
            </w:r>
            <w:r>
              <w:rPr>
                <w:rStyle w:val="11"/>
                <w:rFonts w:hint="eastAsia" w:ascii="仿宋_GB2312" w:hAnsi="仿宋_GB2312" w:cs="仿宋_GB2312"/>
                <w:kern w:val="0"/>
                <w:sz w:val="18"/>
                <w:szCs w:val="18"/>
                <w:highlight w:val="none"/>
                <w:lang w:eastAsia="zh-CN"/>
              </w:rPr>
              <w:t>病理诊断</w:t>
            </w:r>
            <w:r>
              <w:rPr>
                <w:rStyle w:val="11"/>
                <w:rFonts w:hint="eastAsia" w:ascii="仿宋_GB2312" w:hAnsi="仿宋_GB2312" w:cs="仿宋_GB2312"/>
                <w:kern w:val="0"/>
                <w:sz w:val="18"/>
                <w:szCs w:val="18"/>
                <w:highlight w:val="none"/>
              </w:rPr>
              <w:t>工作</w:t>
            </w:r>
          </w:p>
        </w:tc>
        <w:tc>
          <w:tcPr>
            <w:tcW w:w="495" w:type="dxa"/>
            <w:noWrap w:val="0"/>
            <w:vAlign w:val="center"/>
          </w:tcPr>
          <w:p>
            <w:pPr>
              <w:snapToGrid w:val="0"/>
              <w:spacing w:line="240" w:lineRule="exact"/>
              <w:jc w:val="center"/>
              <w:rPr>
                <w:rStyle w:val="11"/>
                <w:rFonts w:hint="default" w:ascii="仿宋_GB2312" w:hAnsi="仿宋_GB2312" w:cs="仿宋_GB2312"/>
                <w:color w:val="auto"/>
                <w:kern w:val="0"/>
                <w:sz w:val="18"/>
                <w:szCs w:val="18"/>
                <w:highlight w:val="none"/>
                <w:lang w:val="en-US" w:eastAsia="zh-CN"/>
              </w:rPr>
            </w:pPr>
            <w:r>
              <w:rPr>
                <w:rStyle w:val="11"/>
                <w:rFonts w:hint="eastAsia" w:ascii="仿宋_GB2312" w:hAnsi="仿宋_GB2312" w:cs="仿宋_GB2312"/>
                <w:kern w:val="0"/>
                <w:sz w:val="18"/>
                <w:szCs w:val="18"/>
                <w:highlight w:val="none"/>
                <w:lang w:val="en-US" w:eastAsia="zh-CN"/>
              </w:rPr>
              <w:t>1</w:t>
            </w:r>
          </w:p>
        </w:tc>
        <w:tc>
          <w:tcPr>
            <w:tcW w:w="695" w:type="dxa"/>
            <w:noWrap w:val="0"/>
            <w:vAlign w:val="center"/>
          </w:tcPr>
          <w:p>
            <w:pPr>
              <w:snapToGrid w:val="0"/>
              <w:spacing w:line="240" w:lineRule="exact"/>
              <w:jc w:val="center"/>
              <w:rPr>
                <w:rFonts w:hint="eastAsia" w:ascii="仿宋_GB2312" w:hAnsi="仿宋_GB2312" w:eastAsia="仿宋_GB2312" w:cs="仿宋_GB2312"/>
                <w:color w:val="auto"/>
                <w:spacing w:val="-6"/>
                <w:kern w:val="0"/>
                <w:sz w:val="18"/>
                <w:szCs w:val="18"/>
                <w:highlight w:val="none"/>
                <w:lang w:val="en-US" w:eastAsia="zh-CN" w:bidi="ar-SA"/>
              </w:rPr>
            </w:pPr>
            <w:r>
              <w:rPr>
                <w:rStyle w:val="11"/>
                <w:rFonts w:hint="eastAsia" w:ascii="仿宋_GB2312" w:hAnsi="仿宋_GB2312" w:cs="仿宋_GB2312"/>
                <w:kern w:val="0"/>
                <w:sz w:val="18"/>
                <w:szCs w:val="18"/>
                <w:highlight w:val="none"/>
              </w:rPr>
              <w:t>研究生</w:t>
            </w:r>
          </w:p>
        </w:tc>
        <w:tc>
          <w:tcPr>
            <w:tcW w:w="930" w:type="dxa"/>
            <w:noWrap w:val="0"/>
            <w:vAlign w:val="center"/>
          </w:tcPr>
          <w:p>
            <w:pPr>
              <w:snapToGrid w:val="0"/>
              <w:spacing w:line="240" w:lineRule="exact"/>
              <w:jc w:val="center"/>
              <w:rPr>
                <w:rFonts w:hint="eastAsia" w:ascii="仿宋_GB2312" w:hAnsi="仿宋_GB2312" w:eastAsia="仿宋_GB2312" w:cs="仿宋_GB2312"/>
                <w:color w:val="auto"/>
                <w:spacing w:val="-6"/>
                <w:kern w:val="0"/>
                <w:sz w:val="18"/>
                <w:szCs w:val="18"/>
                <w:highlight w:val="none"/>
                <w:lang w:val="en-US" w:eastAsia="zh-CN" w:bidi="ar-SA"/>
              </w:rPr>
            </w:pPr>
            <w:r>
              <w:rPr>
                <w:rStyle w:val="11"/>
                <w:rFonts w:hint="eastAsia" w:ascii="仿宋_GB2312" w:hAnsi="仿宋_GB2312" w:cs="仿宋_GB2312"/>
                <w:kern w:val="0"/>
                <w:sz w:val="18"/>
                <w:szCs w:val="18"/>
                <w:highlight w:val="none"/>
              </w:rPr>
              <w:t>硕士及以上</w:t>
            </w:r>
          </w:p>
        </w:tc>
        <w:tc>
          <w:tcPr>
            <w:tcW w:w="2835" w:type="dxa"/>
            <w:noWrap w:val="0"/>
            <w:vAlign w:val="center"/>
          </w:tcPr>
          <w:p>
            <w:pPr>
              <w:snapToGrid w:val="0"/>
              <w:spacing w:line="240" w:lineRule="exact"/>
              <w:jc w:val="left"/>
              <w:rPr>
                <w:rStyle w:val="11"/>
                <w:rFonts w:hint="eastAsia" w:ascii="仿宋_GB2312" w:hAnsi="仿宋_GB2312" w:cs="仿宋_GB2312"/>
                <w:kern w:val="0"/>
                <w:sz w:val="18"/>
                <w:szCs w:val="18"/>
                <w:highlight w:val="none"/>
                <w:lang w:val="en-US" w:eastAsia="zh-CN"/>
              </w:rPr>
            </w:pPr>
            <w:r>
              <w:rPr>
                <w:rStyle w:val="11"/>
                <w:rFonts w:hint="eastAsia" w:ascii="仿宋_GB2312" w:hAnsi="仿宋_GB2312" w:cs="仿宋_GB2312"/>
                <w:kern w:val="0"/>
                <w:sz w:val="18"/>
                <w:szCs w:val="18"/>
                <w:highlight w:val="none"/>
                <w:lang w:val="en-US" w:eastAsia="zh-CN"/>
              </w:rPr>
              <w:t>基础医学一级学科（病理学与病理生理学）</w:t>
            </w:r>
          </w:p>
          <w:p>
            <w:pPr>
              <w:snapToGrid w:val="0"/>
              <w:spacing w:line="240" w:lineRule="exact"/>
              <w:ind w:firstLine="168" w:firstLineChars="100"/>
              <w:jc w:val="both"/>
              <w:rPr>
                <w:rStyle w:val="11"/>
                <w:rFonts w:hint="eastAsia" w:ascii="仿宋_GB2312" w:hAnsi="仿宋_GB2312" w:cs="仿宋_GB2312"/>
                <w:kern w:val="0"/>
                <w:sz w:val="18"/>
                <w:szCs w:val="18"/>
                <w:highlight w:val="none"/>
                <w:lang w:eastAsia="zh-CN"/>
              </w:rPr>
            </w:pPr>
            <w:r>
              <w:rPr>
                <w:rStyle w:val="11"/>
                <w:rFonts w:hint="eastAsia" w:ascii="仿宋_GB2312" w:hAnsi="仿宋_GB2312" w:cs="仿宋_GB2312"/>
                <w:kern w:val="0"/>
                <w:sz w:val="18"/>
                <w:szCs w:val="18"/>
                <w:highlight w:val="none"/>
                <w:lang w:eastAsia="zh-CN"/>
              </w:rPr>
              <w:t>临床医学一级学科（临床病理</w:t>
            </w:r>
            <w:r>
              <w:rPr>
                <w:rStyle w:val="11"/>
                <w:rFonts w:hint="eastAsia" w:ascii="仿宋_GB2312" w:hAnsi="仿宋_GB2312" w:cs="仿宋_GB2312"/>
                <w:kern w:val="0"/>
                <w:sz w:val="18"/>
                <w:szCs w:val="18"/>
                <w:highlight w:val="none"/>
                <w:lang w:val="en-US" w:eastAsia="zh-CN"/>
              </w:rPr>
              <w:t>学</w:t>
            </w:r>
            <w:r>
              <w:rPr>
                <w:rStyle w:val="11"/>
                <w:rFonts w:hint="eastAsia" w:ascii="仿宋_GB2312" w:hAnsi="仿宋_GB2312" w:cs="仿宋_GB2312"/>
                <w:kern w:val="0"/>
                <w:sz w:val="18"/>
                <w:szCs w:val="18"/>
                <w:highlight w:val="none"/>
                <w:lang w:eastAsia="zh-CN"/>
              </w:rPr>
              <w:t>）</w:t>
            </w:r>
          </w:p>
          <w:p>
            <w:pPr>
              <w:snapToGrid w:val="0"/>
              <w:spacing w:line="240" w:lineRule="exact"/>
              <w:ind w:firstLine="168" w:firstLineChars="100"/>
              <w:jc w:val="both"/>
              <w:rPr>
                <w:rStyle w:val="11"/>
                <w:rFonts w:hint="eastAsia" w:ascii="仿宋_GB2312" w:hAnsi="仿宋_GB2312" w:eastAsia="仿宋_GB2312" w:cs="仿宋_GB2312"/>
                <w:color w:val="auto"/>
                <w:kern w:val="0"/>
                <w:sz w:val="18"/>
                <w:szCs w:val="18"/>
                <w:highlight w:val="none"/>
                <w:lang w:eastAsia="zh-CN"/>
              </w:rPr>
            </w:pPr>
            <w:r>
              <w:rPr>
                <w:rStyle w:val="11"/>
                <w:rFonts w:hint="eastAsia" w:ascii="仿宋_GB2312" w:hAnsi="仿宋_GB2312" w:cs="仿宋_GB2312"/>
                <w:kern w:val="0"/>
                <w:sz w:val="18"/>
                <w:szCs w:val="18"/>
                <w:highlight w:val="none"/>
                <w:lang w:eastAsia="zh-CN"/>
              </w:rPr>
              <w:t>临床医学专业学位（临床病理）</w:t>
            </w:r>
          </w:p>
        </w:tc>
        <w:tc>
          <w:tcPr>
            <w:tcW w:w="780" w:type="dxa"/>
            <w:noWrap w:val="0"/>
            <w:vAlign w:val="center"/>
          </w:tcPr>
          <w:p>
            <w:pPr>
              <w:snapToGrid w:val="0"/>
              <w:spacing w:line="240" w:lineRule="exact"/>
              <w:jc w:val="center"/>
              <w:rPr>
                <w:rFonts w:hint="eastAsia" w:ascii="仿宋_GB2312" w:hAnsi="仿宋_GB2312" w:eastAsia="仿宋_GB2312" w:cs="仿宋_GB2312"/>
                <w:color w:val="auto"/>
                <w:spacing w:val="-6"/>
                <w:kern w:val="0"/>
                <w:sz w:val="18"/>
                <w:szCs w:val="18"/>
                <w:highlight w:val="none"/>
                <w:lang w:val="en-US" w:eastAsia="zh-CN" w:bidi="ar-SA"/>
              </w:rPr>
            </w:pPr>
          </w:p>
        </w:tc>
        <w:tc>
          <w:tcPr>
            <w:tcW w:w="3570" w:type="dxa"/>
            <w:noWrap w:val="0"/>
            <w:vAlign w:val="center"/>
          </w:tcPr>
          <w:p>
            <w:pPr>
              <w:numPr>
                <w:ilvl w:val="0"/>
                <w:numId w:val="0"/>
              </w:numPr>
              <w:snapToGrid w:val="0"/>
              <w:spacing w:line="240" w:lineRule="exact"/>
              <w:jc w:val="left"/>
              <w:rPr>
                <w:rStyle w:val="11"/>
                <w:rFonts w:hint="eastAsia" w:ascii="仿宋_GB2312" w:hAnsi="仿宋_GB2312" w:cs="仿宋_GB2312"/>
                <w:kern w:val="0"/>
                <w:sz w:val="18"/>
                <w:szCs w:val="18"/>
                <w:highlight w:val="none"/>
              </w:rPr>
            </w:pPr>
            <w:r>
              <w:rPr>
                <w:rStyle w:val="11"/>
                <w:rFonts w:hint="eastAsia" w:ascii="仿宋_GB2312" w:hAnsi="仿宋_GB2312" w:cs="仿宋_GB2312"/>
                <w:kern w:val="0"/>
                <w:sz w:val="18"/>
                <w:szCs w:val="18"/>
                <w:highlight w:val="none"/>
              </w:rPr>
              <w:t>具有医师资格证书，住培证（住培专业需与注册专业及报考专业一致）</w:t>
            </w:r>
          </w:p>
          <w:p>
            <w:pPr>
              <w:snapToGrid w:val="0"/>
              <w:spacing w:line="240" w:lineRule="exact"/>
              <w:jc w:val="left"/>
              <w:rPr>
                <w:rStyle w:val="11"/>
                <w:rFonts w:hint="eastAsia" w:ascii="仿宋_GB2312" w:hAnsi="仿宋_GB2312" w:cs="仿宋_GB2312"/>
                <w:color w:val="auto"/>
                <w:kern w:val="0"/>
                <w:sz w:val="18"/>
                <w:szCs w:val="18"/>
                <w:highlight w:val="none"/>
                <w:lang w:val="en-US" w:eastAsia="zh-CN"/>
              </w:rPr>
            </w:pPr>
          </w:p>
        </w:tc>
        <w:tc>
          <w:tcPr>
            <w:tcW w:w="1125" w:type="dxa"/>
            <w:noWrap w:val="0"/>
            <w:vAlign w:val="center"/>
          </w:tcPr>
          <w:p>
            <w:pPr>
              <w:snapToGrid w:val="0"/>
              <w:spacing w:line="240" w:lineRule="exact"/>
              <w:jc w:val="both"/>
              <w:rPr>
                <w:rFonts w:hint="eastAsia" w:ascii="仿宋_GB2312" w:hAnsi="仿宋_GB2312" w:eastAsia="仿宋_GB2312" w:cs="仿宋_GB2312"/>
                <w:color w:val="FF0000"/>
                <w:spacing w:val="-6"/>
                <w:kern w:val="0"/>
                <w:sz w:val="18"/>
                <w:szCs w:val="18"/>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450" w:type="dxa"/>
            <w:noWrap w:val="0"/>
            <w:vAlign w:val="center"/>
          </w:tcPr>
          <w:p>
            <w:pPr>
              <w:snapToGrid w:val="0"/>
              <w:spacing w:line="240" w:lineRule="exact"/>
              <w:jc w:val="center"/>
              <w:rPr>
                <w:rStyle w:val="11"/>
                <w:rFonts w:hint="default" w:ascii="仿宋_GB2312" w:hAnsi="仿宋_GB2312" w:cs="仿宋_GB2312"/>
                <w:kern w:val="0"/>
                <w:sz w:val="18"/>
                <w:szCs w:val="18"/>
                <w:highlight w:val="none"/>
                <w:lang w:val="en-US" w:eastAsia="zh-CN"/>
              </w:rPr>
            </w:pPr>
            <w:r>
              <w:rPr>
                <w:rFonts w:hint="eastAsia" w:ascii="仿宋_GB2312" w:hAnsi="仿宋_GB2312" w:cs="仿宋_GB2312"/>
                <w:spacing w:val="-6"/>
                <w:kern w:val="0"/>
                <w:sz w:val="18"/>
                <w:szCs w:val="18"/>
                <w:highlight w:val="none"/>
                <w:lang w:val="en-US" w:eastAsia="zh-CN" w:bidi="ar-SA"/>
              </w:rPr>
              <w:t>04</w:t>
            </w:r>
          </w:p>
        </w:tc>
        <w:tc>
          <w:tcPr>
            <w:tcW w:w="720" w:type="dxa"/>
            <w:noWrap w:val="0"/>
            <w:vAlign w:val="center"/>
          </w:tcPr>
          <w:p>
            <w:pPr>
              <w:snapToGrid w:val="0"/>
              <w:spacing w:line="240" w:lineRule="exact"/>
              <w:jc w:val="center"/>
              <w:rPr>
                <w:rFonts w:hint="eastAsia" w:ascii="仿宋_GB2312" w:hAnsi="仿宋_GB2312" w:eastAsia="仿宋_GB2312" w:cs="仿宋_GB2312"/>
                <w:spacing w:val="-6"/>
                <w:kern w:val="2"/>
                <w:sz w:val="18"/>
                <w:szCs w:val="18"/>
                <w:highlight w:val="none"/>
                <w:lang w:val="en-US" w:eastAsia="zh-CN" w:bidi="ar-SA"/>
              </w:rPr>
            </w:pPr>
            <w:r>
              <w:rPr>
                <w:rFonts w:hint="eastAsia" w:ascii="仿宋_GB2312" w:hAnsi="仿宋_GB2312" w:cs="仿宋_GB2312"/>
                <w:kern w:val="0"/>
                <w:sz w:val="18"/>
                <w:szCs w:val="18"/>
                <w:highlight w:val="none"/>
              </w:rPr>
              <w:t>临邑县人民医院</w:t>
            </w:r>
          </w:p>
        </w:tc>
        <w:tc>
          <w:tcPr>
            <w:tcW w:w="621" w:type="dxa"/>
            <w:noWrap w:val="0"/>
            <w:vAlign w:val="center"/>
          </w:tcPr>
          <w:p>
            <w:pPr>
              <w:snapToGrid w:val="0"/>
              <w:spacing w:line="240" w:lineRule="exact"/>
              <w:jc w:val="center"/>
              <w:rPr>
                <w:rFonts w:hint="eastAsia" w:ascii="仿宋_GB2312" w:hAnsi="仿宋_GB2312" w:eastAsia="仿宋_GB2312" w:cs="仿宋_GB2312"/>
                <w:spacing w:val="-6"/>
                <w:kern w:val="0"/>
                <w:sz w:val="18"/>
                <w:szCs w:val="18"/>
                <w:highlight w:val="none"/>
                <w:lang w:val="en-US" w:eastAsia="zh-CN" w:bidi="ar-SA"/>
              </w:rPr>
            </w:pPr>
            <w:r>
              <w:rPr>
                <w:rStyle w:val="11"/>
                <w:rFonts w:hint="eastAsia" w:ascii="仿宋_GB2312" w:hAnsi="仿宋_GB2312" w:cs="仿宋_GB2312"/>
                <w:kern w:val="0"/>
                <w:sz w:val="18"/>
                <w:szCs w:val="18"/>
                <w:highlight w:val="none"/>
              </w:rPr>
              <w:t>专业技术岗位</w:t>
            </w:r>
          </w:p>
        </w:tc>
        <w:tc>
          <w:tcPr>
            <w:tcW w:w="425" w:type="dxa"/>
            <w:noWrap w:val="0"/>
            <w:vAlign w:val="center"/>
          </w:tcPr>
          <w:p>
            <w:pPr>
              <w:snapToGrid w:val="0"/>
              <w:spacing w:line="240" w:lineRule="exact"/>
              <w:jc w:val="center"/>
              <w:rPr>
                <w:rFonts w:hint="eastAsia" w:ascii="仿宋_GB2312" w:hAnsi="仿宋_GB2312" w:eastAsia="仿宋_GB2312" w:cs="仿宋_GB2312"/>
                <w:spacing w:val="-6"/>
                <w:kern w:val="0"/>
                <w:sz w:val="18"/>
                <w:szCs w:val="18"/>
                <w:highlight w:val="none"/>
                <w:lang w:val="en-US" w:eastAsia="zh-CN" w:bidi="ar-SA"/>
              </w:rPr>
            </w:pPr>
            <w:r>
              <w:rPr>
                <w:rStyle w:val="11"/>
                <w:rFonts w:hint="eastAsia" w:ascii="仿宋_GB2312" w:hAnsi="仿宋_GB2312" w:cs="仿宋_GB2312"/>
                <w:kern w:val="0"/>
                <w:sz w:val="18"/>
                <w:szCs w:val="18"/>
                <w:highlight w:val="none"/>
              </w:rPr>
              <w:t>初级</w:t>
            </w:r>
          </w:p>
        </w:tc>
        <w:tc>
          <w:tcPr>
            <w:tcW w:w="704" w:type="dxa"/>
            <w:noWrap w:val="0"/>
            <w:vAlign w:val="center"/>
          </w:tcPr>
          <w:p>
            <w:pPr>
              <w:snapToGrid w:val="0"/>
              <w:spacing w:line="240" w:lineRule="exact"/>
              <w:jc w:val="center"/>
              <w:rPr>
                <w:rStyle w:val="11"/>
                <w:rFonts w:hint="eastAsia" w:ascii="仿宋_GB2312" w:hAnsi="仿宋_GB2312" w:eastAsia="仿宋_GB2312" w:cs="仿宋_GB2312"/>
                <w:kern w:val="0"/>
                <w:sz w:val="18"/>
                <w:szCs w:val="18"/>
                <w:highlight w:val="none"/>
                <w:lang w:val="en-US" w:eastAsia="zh-CN"/>
              </w:rPr>
            </w:pPr>
            <w:r>
              <w:rPr>
                <w:rStyle w:val="11"/>
                <w:rFonts w:hint="eastAsia" w:ascii="仿宋_GB2312" w:hAnsi="仿宋_GB2312" w:cs="仿宋_GB2312"/>
                <w:kern w:val="0"/>
                <w:sz w:val="18"/>
                <w:szCs w:val="18"/>
                <w:highlight w:val="none"/>
                <w:lang w:val="en-US" w:eastAsia="zh-CN"/>
              </w:rPr>
              <w:t>药学</w:t>
            </w:r>
          </w:p>
        </w:tc>
        <w:tc>
          <w:tcPr>
            <w:tcW w:w="1100" w:type="dxa"/>
            <w:noWrap w:val="0"/>
            <w:vAlign w:val="center"/>
          </w:tcPr>
          <w:p>
            <w:pPr>
              <w:snapToGrid w:val="0"/>
              <w:spacing w:line="240" w:lineRule="exact"/>
              <w:jc w:val="center"/>
              <w:rPr>
                <w:rStyle w:val="11"/>
                <w:rFonts w:hint="eastAsia" w:ascii="仿宋_GB2312" w:hAnsi="仿宋_GB2312" w:cs="仿宋_GB2312"/>
                <w:kern w:val="0"/>
                <w:sz w:val="18"/>
                <w:szCs w:val="18"/>
                <w:highlight w:val="none"/>
              </w:rPr>
            </w:pPr>
            <w:r>
              <w:rPr>
                <w:rStyle w:val="11"/>
                <w:rFonts w:hint="eastAsia" w:ascii="仿宋_GB2312" w:hAnsi="仿宋_GB2312" w:cs="仿宋_GB2312"/>
                <w:kern w:val="0"/>
                <w:sz w:val="18"/>
                <w:szCs w:val="18"/>
                <w:highlight w:val="none"/>
              </w:rPr>
              <w:t>从事</w:t>
            </w:r>
            <w:r>
              <w:rPr>
                <w:rStyle w:val="11"/>
                <w:rFonts w:hint="eastAsia" w:ascii="仿宋_GB2312" w:hAnsi="仿宋_GB2312" w:cs="仿宋_GB2312"/>
                <w:kern w:val="0"/>
                <w:sz w:val="18"/>
                <w:szCs w:val="18"/>
                <w:highlight w:val="none"/>
                <w:lang w:eastAsia="zh-CN"/>
              </w:rPr>
              <w:t>临床药学</w:t>
            </w:r>
            <w:r>
              <w:rPr>
                <w:rStyle w:val="11"/>
                <w:rFonts w:hint="eastAsia" w:ascii="仿宋_GB2312" w:hAnsi="仿宋_GB2312" w:cs="仿宋_GB2312"/>
                <w:kern w:val="0"/>
                <w:sz w:val="18"/>
                <w:szCs w:val="18"/>
                <w:highlight w:val="none"/>
              </w:rPr>
              <w:t>工作</w:t>
            </w:r>
          </w:p>
        </w:tc>
        <w:tc>
          <w:tcPr>
            <w:tcW w:w="495" w:type="dxa"/>
            <w:noWrap w:val="0"/>
            <w:vAlign w:val="center"/>
          </w:tcPr>
          <w:p>
            <w:pPr>
              <w:snapToGrid w:val="0"/>
              <w:spacing w:line="240" w:lineRule="exact"/>
              <w:jc w:val="center"/>
              <w:rPr>
                <w:rStyle w:val="11"/>
                <w:rFonts w:hint="default" w:ascii="仿宋_GB2312" w:hAnsi="仿宋_GB2312" w:cs="仿宋_GB2312"/>
                <w:kern w:val="0"/>
                <w:sz w:val="18"/>
                <w:szCs w:val="18"/>
                <w:highlight w:val="none"/>
                <w:lang w:val="en-US" w:eastAsia="zh-CN"/>
              </w:rPr>
            </w:pPr>
            <w:r>
              <w:rPr>
                <w:rStyle w:val="11"/>
                <w:rFonts w:hint="eastAsia" w:ascii="仿宋_GB2312" w:hAnsi="仿宋_GB2312" w:cs="仿宋_GB2312"/>
                <w:kern w:val="0"/>
                <w:sz w:val="18"/>
                <w:szCs w:val="18"/>
                <w:highlight w:val="none"/>
                <w:lang w:val="en-US" w:eastAsia="zh-CN"/>
              </w:rPr>
              <w:t>1</w:t>
            </w:r>
          </w:p>
        </w:tc>
        <w:tc>
          <w:tcPr>
            <w:tcW w:w="695" w:type="dxa"/>
            <w:noWrap w:val="0"/>
            <w:vAlign w:val="center"/>
          </w:tcPr>
          <w:p>
            <w:pPr>
              <w:snapToGrid w:val="0"/>
              <w:spacing w:line="240" w:lineRule="exact"/>
              <w:jc w:val="center"/>
              <w:rPr>
                <w:rFonts w:hint="eastAsia" w:ascii="仿宋_GB2312" w:hAnsi="仿宋_GB2312" w:eastAsia="仿宋_GB2312" w:cs="仿宋_GB2312"/>
                <w:spacing w:val="-6"/>
                <w:kern w:val="0"/>
                <w:sz w:val="18"/>
                <w:szCs w:val="18"/>
                <w:highlight w:val="none"/>
                <w:lang w:val="en-US" w:eastAsia="zh-CN" w:bidi="ar-SA"/>
              </w:rPr>
            </w:pPr>
            <w:r>
              <w:rPr>
                <w:rStyle w:val="11"/>
                <w:rFonts w:hint="eastAsia" w:ascii="仿宋_GB2312" w:hAnsi="仿宋_GB2312" w:cs="仿宋_GB2312"/>
                <w:kern w:val="0"/>
                <w:sz w:val="18"/>
                <w:szCs w:val="18"/>
                <w:highlight w:val="none"/>
              </w:rPr>
              <w:t>研究生</w:t>
            </w:r>
          </w:p>
        </w:tc>
        <w:tc>
          <w:tcPr>
            <w:tcW w:w="930" w:type="dxa"/>
            <w:noWrap w:val="0"/>
            <w:vAlign w:val="center"/>
          </w:tcPr>
          <w:p>
            <w:pPr>
              <w:snapToGrid w:val="0"/>
              <w:spacing w:line="240" w:lineRule="exact"/>
              <w:jc w:val="center"/>
              <w:rPr>
                <w:rFonts w:hint="eastAsia" w:ascii="仿宋_GB2312" w:hAnsi="仿宋_GB2312" w:eastAsia="仿宋_GB2312" w:cs="仿宋_GB2312"/>
                <w:spacing w:val="-6"/>
                <w:kern w:val="0"/>
                <w:sz w:val="18"/>
                <w:szCs w:val="18"/>
                <w:highlight w:val="none"/>
                <w:lang w:val="en-US" w:eastAsia="zh-CN" w:bidi="ar-SA"/>
              </w:rPr>
            </w:pPr>
            <w:r>
              <w:rPr>
                <w:rStyle w:val="11"/>
                <w:rFonts w:hint="eastAsia" w:ascii="仿宋_GB2312" w:hAnsi="仿宋_GB2312" w:cs="仿宋_GB2312"/>
                <w:kern w:val="0"/>
                <w:sz w:val="18"/>
                <w:szCs w:val="18"/>
                <w:highlight w:val="none"/>
              </w:rPr>
              <w:t>硕士及以上</w:t>
            </w:r>
          </w:p>
        </w:tc>
        <w:tc>
          <w:tcPr>
            <w:tcW w:w="2835" w:type="dxa"/>
            <w:noWrap w:val="0"/>
            <w:vAlign w:val="center"/>
          </w:tcPr>
          <w:p>
            <w:pPr>
              <w:snapToGrid w:val="0"/>
              <w:spacing w:line="240" w:lineRule="exact"/>
              <w:ind w:firstLine="336" w:firstLineChars="200"/>
              <w:jc w:val="both"/>
              <w:rPr>
                <w:rStyle w:val="11"/>
                <w:rFonts w:hint="eastAsia" w:ascii="仿宋_GB2312" w:hAnsi="仿宋_GB2312" w:cs="仿宋_GB2312"/>
                <w:kern w:val="0"/>
                <w:sz w:val="18"/>
                <w:szCs w:val="18"/>
                <w:highlight w:val="none"/>
              </w:rPr>
            </w:pPr>
            <w:r>
              <w:rPr>
                <w:rStyle w:val="11"/>
                <w:rFonts w:hint="eastAsia" w:ascii="仿宋_GB2312" w:hAnsi="仿宋_GB2312" w:cs="仿宋_GB2312"/>
                <w:kern w:val="0"/>
                <w:sz w:val="18"/>
                <w:szCs w:val="18"/>
                <w:highlight w:val="none"/>
              </w:rPr>
              <w:t>药学一级学科（临床药学）</w:t>
            </w:r>
          </w:p>
          <w:p>
            <w:pPr>
              <w:snapToGrid w:val="0"/>
              <w:spacing w:line="240" w:lineRule="exact"/>
              <w:ind w:firstLine="336" w:firstLineChars="200"/>
              <w:jc w:val="both"/>
              <w:rPr>
                <w:rFonts w:hint="default" w:ascii="仿宋_GB2312" w:hAnsi="仿宋_GB2312" w:eastAsia="仿宋_GB2312" w:cs="仿宋_GB2312"/>
                <w:spacing w:val="-6"/>
                <w:kern w:val="0"/>
                <w:sz w:val="18"/>
                <w:szCs w:val="18"/>
                <w:highlight w:val="none"/>
                <w:lang w:val="en-US" w:eastAsia="zh-CN" w:bidi="ar-SA"/>
              </w:rPr>
            </w:pPr>
            <w:r>
              <w:rPr>
                <w:rStyle w:val="11"/>
                <w:rFonts w:hint="eastAsia" w:ascii="仿宋_GB2312" w:hAnsi="仿宋_GB2312" w:cs="仿宋_GB2312"/>
                <w:kern w:val="0"/>
                <w:sz w:val="18"/>
                <w:szCs w:val="18"/>
                <w:highlight w:val="none"/>
              </w:rPr>
              <w:t>药学</w:t>
            </w:r>
            <w:r>
              <w:rPr>
                <w:rStyle w:val="11"/>
                <w:rFonts w:hint="eastAsia" w:ascii="仿宋_GB2312" w:hAnsi="仿宋_GB2312" w:cs="仿宋_GB2312"/>
                <w:kern w:val="0"/>
                <w:sz w:val="18"/>
                <w:szCs w:val="18"/>
                <w:highlight w:val="none"/>
                <w:lang w:val="en-US" w:eastAsia="zh-CN"/>
              </w:rPr>
              <w:t>专业学位</w:t>
            </w:r>
          </w:p>
        </w:tc>
        <w:tc>
          <w:tcPr>
            <w:tcW w:w="780" w:type="dxa"/>
            <w:noWrap w:val="0"/>
            <w:vAlign w:val="center"/>
          </w:tcPr>
          <w:p>
            <w:pPr>
              <w:snapToGrid w:val="0"/>
              <w:spacing w:line="240" w:lineRule="exact"/>
              <w:jc w:val="center"/>
              <w:rPr>
                <w:rFonts w:hint="default" w:ascii="仿宋_GB2312" w:hAnsi="仿宋_GB2312" w:eastAsia="仿宋_GB2312" w:cs="仿宋_GB2312"/>
                <w:spacing w:val="-6"/>
                <w:kern w:val="0"/>
                <w:sz w:val="18"/>
                <w:szCs w:val="18"/>
                <w:highlight w:val="none"/>
                <w:lang w:val="en-US" w:eastAsia="zh-CN" w:bidi="ar-SA"/>
              </w:rPr>
            </w:pPr>
            <w:r>
              <w:rPr>
                <w:rFonts w:hint="eastAsia" w:ascii="仿宋_GB2312" w:hAnsi="仿宋_GB2312" w:cs="仿宋_GB2312"/>
                <w:spacing w:val="-6"/>
                <w:kern w:val="0"/>
                <w:sz w:val="18"/>
                <w:szCs w:val="18"/>
                <w:highlight w:val="none"/>
                <w:lang w:val="en-US" w:eastAsia="zh-CN" w:bidi="ar-SA"/>
              </w:rPr>
              <w:t>临床药学</w:t>
            </w:r>
          </w:p>
        </w:tc>
        <w:tc>
          <w:tcPr>
            <w:tcW w:w="3570" w:type="dxa"/>
            <w:noWrap w:val="0"/>
            <w:vAlign w:val="center"/>
          </w:tcPr>
          <w:p>
            <w:pPr>
              <w:snapToGrid w:val="0"/>
              <w:spacing w:line="240" w:lineRule="exact"/>
              <w:jc w:val="left"/>
              <w:rPr>
                <w:rStyle w:val="11"/>
                <w:rFonts w:hint="default" w:ascii="仿宋_GB2312" w:hAnsi="仿宋_GB2312" w:cs="仿宋_GB2312"/>
                <w:kern w:val="0"/>
                <w:sz w:val="18"/>
                <w:szCs w:val="18"/>
                <w:highlight w:val="none"/>
                <w:lang w:val="en-US" w:eastAsia="zh-CN"/>
              </w:rPr>
            </w:pPr>
            <w:r>
              <w:rPr>
                <w:rStyle w:val="11"/>
                <w:rFonts w:hint="eastAsia" w:ascii="仿宋_GB2312" w:hAnsi="仿宋_GB2312" w:cs="仿宋_GB2312"/>
                <w:kern w:val="0"/>
                <w:sz w:val="18"/>
                <w:szCs w:val="18"/>
                <w:highlight w:val="none"/>
                <w:lang w:val="en-US" w:eastAsia="zh-CN"/>
              </w:rPr>
              <w:t xml:space="preserve"> </w:t>
            </w:r>
          </w:p>
        </w:tc>
        <w:tc>
          <w:tcPr>
            <w:tcW w:w="1125" w:type="dxa"/>
            <w:noWrap w:val="0"/>
            <w:vAlign w:val="center"/>
          </w:tcPr>
          <w:p>
            <w:pPr>
              <w:snapToGrid w:val="0"/>
              <w:spacing w:line="240" w:lineRule="exact"/>
              <w:jc w:val="both"/>
              <w:rPr>
                <w:rFonts w:hint="eastAsia" w:ascii="仿宋_GB2312" w:hAnsi="仿宋_GB2312" w:eastAsia="仿宋_GB2312" w:cs="仿宋_GB2312"/>
                <w:spacing w:val="-6"/>
                <w:kern w:val="0"/>
                <w:sz w:val="18"/>
                <w:szCs w:val="18"/>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450" w:type="dxa"/>
            <w:noWrap w:val="0"/>
            <w:vAlign w:val="center"/>
          </w:tcPr>
          <w:p>
            <w:pPr>
              <w:snapToGrid w:val="0"/>
              <w:spacing w:line="240" w:lineRule="exact"/>
              <w:jc w:val="center"/>
              <w:rPr>
                <w:rFonts w:hint="default" w:ascii="仿宋_GB2312" w:hAnsi="仿宋_GB2312" w:eastAsia="仿宋_GB2312" w:cs="仿宋_GB2312"/>
                <w:spacing w:val="-6"/>
                <w:kern w:val="0"/>
                <w:sz w:val="18"/>
                <w:szCs w:val="18"/>
                <w:highlight w:val="none"/>
                <w:lang w:val="en-US" w:eastAsia="zh-CN" w:bidi="ar-SA"/>
              </w:rPr>
            </w:pPr>
            <w:r>
              <w:rPr>
                <w:rFonts w:hint="eastAsia" w:ascii="仿宋_GB2312" w:hAnsi="仿宋_GB2312" w:cs="仿宋_GB2312"/>
                <w:spacing w:val="-6"/>
                <w:kern w:val="0"/>
                <w:sz w:val="18"/>
                <w:szCs w:val="18"/>
                <w:highlight w:val="none"/>
                <w:lang w:val="en-US" w:eastAsia="zh-CN" w:bidi="ar-SA"/>
              </w:rPr>
              <w:t>05</w:t>
            </w:r>
          </w:p>
        </w:tc>
        <w:tc>
          <w:tcPr>
            <w:tcW w:w="720" w:type="dxa"/>
            <w:noWrap w:val="0"/>
            <w:vAlign w:val="center"/>
          </w:tcPr>
          <w:p>
            <w:pPr>
              <w:snapToGrid w:val="0"/>
              <w:spacing w:line="240" w:lineRule="exact"/>
              <w:jc w:val="center"/>
              <w:rPr>
                <w:rFonts w:hint="eastAsia" w:ascii="仿宋_GB2312" w:hAnsi="仿宋_GB2312" w:eastAsia="仿宋_GB2312" w:cs="仿宋_GB2312"/>
                <w:spacing w:val="-6"/>
                <w:kern w:val="0"/>
                <w:sz w:val="18"/>
                <w:szCs w:val="18"/>
                <w:highlight w:val="none"/>
                <w:lang w:val="en-US" w:eastAsia="zh-CN" w:bidi="ar-SA"/>
              </w:rPr>
            </w:pPr>
            <w:r>
              <w:rPr>
                <w:rFonts w:hint="eastAsia" w:ascii="仿宋_GB2312" w:hAnsi="仿宋_GB2312" w:cs="仿宋_GB2312"/>
                <w:kern w:val="0"/>
                <w:sz w:val="18"/>
                <w:szCs w:val="18"/>
                <w:highlight w:val="none"/>
              </w:rPr>
              <w:t>临邑县人民医院</w:t>
            </w:r>
          </w:p>
        </w:tc>
        <w:tc>
          <w:tcPr>
            <w:tcW w:w="621" w:type="dxa"/>
            <w:noWrap w:val="0"/>
            <w:vAlign w:val="center"/>
          </w:tcPr>
          <w:p>
            <w:pPr>
              <w:snapToGrid w:val="0"/>
              <w:spacing w:line="240" w:lineRule="exact"/>
              <w:jc w:val="center"/>
              <w:rPr>
                <w:rFonts w:hint="eastAsia" w:ascii="仿宋_GB2312" w:hAnsi="仿宋_GB2312" w:eastAsia="仿宋_GB2312" w:cs="仿宋_GB2312"/>
                <w:spacing w:val="-6"/>
                <w:kern w:val="0"/>
                <w:sz w:val="18"/>
                <w:szCs w:val="18"/>
                <w:highlight w:val="none"/>
                <w:lang w:val="en-US" w:eastAsia="zh-CN" w:bidi="ar-SA"/>
              </w:rPr>
            </w:pPr>
            <w:r>
              <w:rPr>
                <w:rStyle w:val="11"/>
                <w:rFonts w:hint="eastAsia" w:ascii="仿宋_GB2312" w:hAnsi="仿宋_GB2312" w:cs="仿宋_GB2312"/>
                <w:kern w:val="0"/>
                <w:sz w:val="18"/>
                <w:szCs w:val="18"/>
                <w:highlight w:val="none"/>
              </w:rPr>
              <w:t>专业技术岗位</w:t>
            </w:r>
          </w:p>
        </w:tc>
        <w:tc>
          <w:tcPr>
            <w:tcW w:w="425" w:type="dxa"/>
            <w:noWrap w:val="0"/>
            <w:vAlign w:val="center"/>
          </w:tcPr>
          <w:p>
            <w:pPr>
              <w:snapToGrid w:val="0"/>
              <w:spacing w:line="240" w:lineRule="exact"/>
              <w:jc w:val="center"/>
              <w:rPr>
                <w:rFonts w:hint="eastAsia" w:ascii="仿宋_GB2312" w:hAnsi="仿宋_GB2312" w:eastAsia="仿宋_GB2312" w:cs="仿宋_GB2312"/>
                <w:spacing w:val="-6"/>
                <w:kern w:val="0"/>
                <w:sz w:val="18"/>
                <w:szCs w:val="18"/>
                <w:highlight w:val="none"/>
                <w:lang w:val="en-US" w:eastAsia="zh-CN" w:bidi="ar-SA"/>
              </w:rPr>
            </w:pPr>
            <w:r>
              <w:rPr>
                <w:rStyle w:val="11"/>
                <w:rFonts w:hint="eastAsia" w:ascii="仿宋_GB2312" w:hAnsi="仿宋_GB2312" w:cs="仿宋_GB2312"/>
                <w:kern w:val="0"/>
                <w:sz w:val="18"/>
                <w:szCs w:val="18"/>
                <w:highlight w:val="none"/>
              </w:rPr>
              <w:t>初级</w:t>
            </w:r>
          </w:p>
        </w:tc>
        <w:tc>
          <w:tcPr>
            <w:tcW w:w="704" w:type="dxa"/>
            <w:noWrap w:val="0"/>
            <w:vAlign w:val="center"/>
          </w:tcPr>
          <w:p>
            <w:pPr>
              <w:snapToGrid w:val="0"/>
              <w:spacing w:line="240" w:lineRule="exact"/>
              <w:jc w:val="center"/>
              <w:rPr>
                <w:rFonts w:hint="default" w:ascii="仿宋_GB2312" w:hAnsi="仿宋_GB2312" w:eastAsia="仿宋_GB2312" w:cs="仿宋_GB2312"/>
                <w:spacing w:val="-6"/>
                <w:kern w:val="0"/>
                <w:sz w:val="18"/>
                <w:szCs w:val="18"/>
                <w:highlight w:val="none"/>
                <w:lang w:val="en-US" w:eastAsia="zh-CN" w:bidi="ar-SA"/>
              </w:rPr>
            </w:pPr>
            <w:r>
              <w:rPr>
                <w:rFonts w:hint="eastAsia" w:ascii="仿宋_GB2312" w:hAnsi="仿宋_GB2312" w:cs="仿宋_GB2312"/>
                <w:spacing w:val="-6"/>
                <w:kern w:val="0"/>
                <w:sz w:val="18"/>
                <w:szCs w:val="18"/>
                <w:highlight w:val="none"/>
                <w:lang w:val="en-US" w:eastAsia="zh-CN" w:bidi="ar-SA"/>
              </w:rPr>
              <w:t>中药学</w:t>
            </w:r>
          </w:p>
        </w:tc>
        <w:tc>
          <w:tcPr>
            <w:tcW w:w="1100" w:type="dxa"/>
            <w:noWrap w:val="0"/>
            <w:vAlign w:val="center"/>
          </w:tcPr>
          <w:p>
            <w:pPr>
              <w:snapToGrid w:val="0"/>
              <w:spacing w:line="240" w:lineRule="exact"/>
              <w:jc w:val="center"/>
              <w:rPr>
                <w:rFonts w:hint="default" w:ascii="仿宋_GB2312" w:hAnsi="仿宋_GB2312" w:eastAsia="仿宋_GB2312" w:cs="仿宋_GB2312"/>
                <w:spacing w:val="-6"/>
                <w:kern w:val="0"/>
                <w:sz w:val="18"/>
                <w:szCs w:val="18"/>
                <w:highlight w:val="none"/>
                <w:lang w:val="en-US" w:eastAsia="zh-CN" w:bidi="ar-SA"/>
              </w:rPr>
            </w:pPr>
            <w:r>
              <w:rPr>
                <w:rFonts w:hint="eastAsia" w:ascii="仿宋_GB2312" w:hAnsi="仿宋_GB2312" w:cs="仿宋_GB2312"/>
                <w:spacing w:val="-6"/>
                <w:kern w:val="0"/>
                <w:sz w:val="18"/>
                <w:szCs w:val="18"/>
                <w:highlight w:val="none"/>
                <w:lang w:val="en-US" w:eastAsia="zh-CN" w:bidi="ar-SA"/>
              </w:rPr>
              <w:t>从事临床中药学工作</w:t>
            </w:r>
          </w:p>
        </w:tc>
        <w:tc>
          <w:tcPr>
            <w:tcW w:w="495" w:type="dxa"/>
            <w:noWrap w:val="0"/>
            <w:vAlign w:val="center"/>
          </w:tcPr>
          <w:p>
            <w:pPr>
              <w:snapToGrid w:val="0"/>
              <w:spacing w:line="240" w:lineRule="exact"/>
              <w:jc w:val="center"/>
              <w:rPr>
                <w:rFonts w:hint="default" w:ascii="仿宋_GB2312" w:hAnsi="仿宋_GB2312" w:eastAsia="仿宋_GB2312" w:cs="仿宋_GB2312"/>
                <w:spacing w:val="-6"/>
                <w:kern w:val="0"/>
                <w:sz w:val="18"/>
                <w:szCs w:val="18"/>
                <w:highlight w:val="none"/>
                <w:lang w:val="en-US" w:eastAsia="zh-CN" w:bidi="ar-SA"/>
              </w:rPr>
            </w:pPr>
            <w:r>
              <w:rPr>
                <w:rFonts w:hint="eastAsia" w:ascii="仿宋_GB2312" w:hAnsi="仿宋_GB2312" w:cs="仿宋_GB2312"/>
                <w:spacing w:val="-6"/>
                <w:kern w:val="0"/>
                <w:sz w:val="18"/>
                <w:szCs w:val="18"/>
                <w:highlight w:val="none"/>
                <w:lang w:val="en-US" w:eastAsia="zh-CN" w:bidi="ar-SA"/>
              </w:rPr>
              <w:t>1</w:t>
            </w:r>
          </w:p>
        </w:tc>
        <w:tc>
          <w:tcPr>
            <w:tcW w:w="695" w:type="dxa"/>
            <w:noWrap w:val="0"/>
            <w:vAlign w:val="center"/>
          </w:tcPr>
          <w:p>
            <w:pPr>
              <w:snapToGrid w:val="0"/>
              <w:spacing w:line="240" w:lineRule="exact"/>
              <w:jc w:val="center"/>
              <w:rPr>
                <w:rFonts w:hint="eastAsia" w:ascii="仿宋_GB2312" w:hAnsi="仿宋_GB2312" w:eastAsia="仿宋_GB2312" w:cs="仿宋_GB2312"/>
                <w:spacing w:val="-6"/>
                <w:kern w:val="0"/>
                <w:sz w:val="18"/>
                <w:szCs w:val="18"/>
                <w:highlight w:val="none"/>
                <w:lang w:val="en-US" w:eastAsia="zh-CN" w:bidi="ar-SA"/>
              </w:rPr>
            </w:pPr>
            <w:r>
              <w:rPr>
                <w:rStyle w:val="11"/>
                <w:rFonts w:hint="eastAsia" w:ascii="仿宋_GB2312" w:hAnsi="仿宋_GB2312" w:cs="仿宋_GB2312"/>
                <w:kern w:val="0"/>
                <w:sz w:val="18"/>
                <w:szCs w:val="18"/>
                <w:highlight w:val="none"/>
              </w:rPr>
              <w:t>研究生</w:t>
            </w:r>
          </w:p>
        </w:tc>
        <w:tc>
          <w:tcPr>
            <w:tcW w:w="930" w:type="dxa"/>
            <w:noWrap w:val="0"/>
            <w:vAlign w:val="center"/>
          </w:tcPr>
          <w:p>
            <w:pPr>
              <w:snapToGrid w:val="0"/>
              <w:spacing w:line="240" w:lineRule="exact"/>
              <w:jc w:val="center"/>
              <w:rPr>
                <w:rFonts w:hint="eastAsia" w:ascii="仿宋_GB2312" w:hAnsi="仿宋_GB2312" w:eastAsia="仿宋_GB2312" w:cs="仿宋_GB2312"/>
                <w:spacing w:val="-6"/>
                <w:kern w:val="0"/>
                <w:sz w:val="18"/>
                <w:szCs w:val="18"/>
                <w:highlight w:val="none"/>
                <w:lang w:val="en-US" w:eastAsia="zh-CN" w:bidi="ar-SA"/>
              </w:rPr>
            </w:pPr>
            <w:r>
              <w:rPr>
                <w:rStyle w:val="11"/>
                <w:rFonts w:hint="eastAsia" w:ascii="仿宋_GB2312" w:hAnsi="仿宋_GB2312" w:cs="仿宋_GB2312"/>
                <w:kern w:val="0"/>
                <w:sz w:val="18"/>
                <w:szCs w:val="18"/>
                <w:highlight w:val="none"/>
              </w:rPr>
              <w:t>硕士及以上</w:t>
            </w:r>
          </w:p>
        </w:tc>
        <w:tc>
          <w:tcPr>
            <w:tcW w:w="2835" w:type="dxa"/>
            <w:noWrap w:val="0"/>
            <w:vAlign w:val="center"/>
          </w:tcPr>
          <w:p>
            <w:pPr>
              <w:snapToGrid w:val="0"/>
              <w:spacing w:line="240" w:lineRule="exact"/>
              <w:ind w:firstLine="168" w:firstLineChars="100"/>
              <w:jc w:val="both"/>
              <w:rPr>
                <w:rFonts w:hint="eastAsia" w:ascii="仿宋_GB2312" w:hAnsi="仿宋_GB2312" w:cs="仿宋_GB2312"/>
                <w:spacing w:val="-6"/>
                <w:kern w:val="0"/>
                <w:sz w:val="18"/>
                <w:szCs w:val="18"/>
                <w:highlight w:val="none"/>
                <w:lang w:val="en-US" w:eastAsia="zh-CN" w:bidi="ar-SA"/>
              </w:rPr>
            </w:pPr>
            <w:r>
              <w:rPr>
                <w:rFonts w:hint="eastAsia" w:ascii="仿宋_GB2312" w:hAnsi="仿宋_GB2312" w:cs="仿宋_GB2312"/>
                <w:spacing w:val="-6"/>
                <w:kern w:val="0"/>
                <w:sz w:val="18"/>
                <w:szCs w:val="18"/>
                <w:highlight w:val="none"/>
                <w:lang w:val="en-US" w:eastAsia="zh-CN" w:bidi="ar-SA"/>
              </w:rPr>
              <w:t>中药学一级学科（临床中药学）</w:t>
            </w:r>
          </w:p>
          <w:p>
            <w:pPr>
              <w:snapToGrid w:val="0"/>
              <w:spacing w:line="240" w:lineRule="exact"/>
              <w:ind w:firstLine="168" w:firstLineChars="100"/>
              <w:jc w:val="both"/>
              <w:rPr>
                <w:rFonts w:hint="default"/>
                <w:lang w:val="en-US" w:eastAsia="zh-CN"/>
              </w:rPr>
            </w:pPr>
            <w:r>
              <w:rPr>
                <w:rFonts w:hint="eastAsia" w:ascii="仿宋_GB2312" w:hAnsi="仿宋_GB2312" w:cs="仿宋_GB2312"/>
                <w:spacing w:val="-6"/>
                <w:kern w:val="0"/>
                <w:sz w:val="18"/>
                <w:szCs w:val="18"/>
                <w:highlight w:val="none"/>
                <w:lang w:val="en-US" w:eastAsia="zh-CN" w:bidi="ar-SA"/>
              </w:rPr>
              <w:t>中</w:t>
            </w:r>
            <w:r>
              <w:rPr>
                <w:rStyle w:val="11"/>
                <w:rFonts w:hint="eastAsia" w:ascii="仿宋_GB2312" w:hAnsi="仿宋_GB2312" w:cs="仿宋_GB2312"/>
                <w:kern w:val="0"/>
                <w:sz w:val="18"/>
                <w:szCs w:val="18"/>
                <w:highlight w:val="none"/>
              </w:rPr>
              <w:t>药学</w:t>
            </w:r>
            <w:r>
              <w:rPr>
                <w:rStyle w:val="11"/>
                <w:rFonts w:hint="eastAsia" w:ascii="仿宋_GB2312" w:hAnsi="仿宋_GB2312" w:cs="仿宋_GB2312"/>
                <w:kern w:val="0"/>
                <w:sz w:val="18"/>
                <w:szCs w:val="18"/>
                <w:highlight w:val="none"/>
                <w:lang w:val="en-US" w:eastAsia="zh-CN"/>
              </w:rPr>
              <w:t>专业学位</w:t>
            </w:r>
          </w:p>
        </w:tc>
        <w:tc>
          <w:tcPr>
            <w:tcW w:w="780" w:type="dxa"/>
            <w:noWrap w:val="0"/>
            <w:vAlign w:val="center"/>
          </w:tcPr>
          <w:p>
            <w:pPr>
              <w:snapToGrid w:val="0"/>
              <w:spacing w:line="240" w:lineRule="exact"/>
              <w:jc w:val="center"/>
              <w:rPr>
                <w:rFonts w:hint="default" w:ascii="仿宋_GB2312" w:hAnsi="仿宋_GB2312" w:eastAsia="仿宋_GB2312" w:cs="仿宋_GB2312"/>
                <w:spacing w:val="-6"/>
                <w:kern w:val="0"/>
                <w:sz w:val="18"/>
                <w:szCs w:val="18"/>
                <w:highlight w:val="none"/>
                <w:lang w:val="en-US" w:eastAsia="zh-CN" w:bidi="ar-SA"/>
              </w:rPr>
            </w:pPr>
            <w:r>
              <w:rPr>
                <w:rFonts w:hint="eastAsia" w:ascii="仿宋_GB2312" w:hAnsi="仿宋_GB2312" w:cs="仿宋_GB2312"/>
                <w:spacing w:val="-6"/>
                <w:kern w:val="0"/>
                <w:sz w:val="18"/>
                <w:szCs w:val="18"/>
                <w:highlight w:val="none"/>
                <w:lang w:val="en-US" w:eastAsia="zh-CN" w:bidi="ar-SA"/>
              </w:rPr>
              <w:t>临床中药学</w:t>
            </w:r>
          </w:p>
        </w:tc>
        <w:tc>
          <w:tcPr>
            <w:tcW w:w="3570" w:type="dxa"/>
            <w:noWrap w:val="0"/>
            <w:vAlign w:val="center"/>
          </w:tcPr>
          <w:p>
            <w:pPr>
              <w:snapToGrid w:val="0"/>
              <w:spacing w:line="240" w:lineRule="exact"/>
              <w:jc w:val="left"/>
              <w:rPr>
                <w:rFonts w:hint="eastAsia" w:ascii="仿宋_GB2312" w:hAnsi="仿宋_GB2312" w:eastAsia="仿宋_GB2312" w:cs="仿宋_GB2312"/>
                <w:spacing w:val="-6"/>
                <w:kern w:val="0"/>
                <w:sz w:val="18"/>
                <w:szCs w:val="18"/>
                <w:highlight w:val="none"/>
                <w:lang w:val="en-US" w:eastAsia="zh-CN" w:bidi="ar-SA"/>
              </w:rPr>
            </w:pPr>
          </w:p>
        </w:tc>
        <w:tc>
          <w:tcPr>
            <w:tcW w:w="1125" w:type="dxa"/>
            <w:noWrap w:val="0"/>
            <w:vAlign w:val="center"/>
          </w:tcPr>
          <w:p>
            <w:pPr>
              <w:snapToGrid w:val="0"/>
              <w:spacing w:line="240" w:lineRule="exact"/>
              <w:jc w:val="both"/>
              <w:rPr>
                <w:rFonts w:hint="eastAsia" w:ascii="仿宋_GB2312" w:hAnsi="仿宋_GB2312" w:eastAsia="仿宋_GB2312" w:cs="仿宋_GB2312"/>
                <w:spacing w:val="-6"/>
                <w:kern w:val="0"/>
                <w:sz w:val="18"/>
                <w:szCs w:val="18"/>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trPr>
        <w:tc>
          <w:tcPr>
            <w:tcW w:w="450" w:type="dxa"/>
            <w:noWrap w:val="0"/>
            <w:vAlign w:val="center"/>
          </w:tcPr>
          <w:p>
            <w:pPr>
              <w:snapToGrid w:val="0"/>
              <w:spacing w:line="240" w:lineRule="exact"/>
              <w:jc w:val="center"/>
              <w:rPr>
                <w:rFonts w:hint="default" w:ascii="仿宋_GB2312" w:hAnsi="仿宋_GB2312" w:cs="仿宋_GB2312"/>
                <w:color w:val="auto"/>
                <w:kern w:val="0"/>
                <w:sz w:val="18"/>
                <w:szCs w:val="18"/>
                <w:highlight w:val="none"/>
                <w:lang w:val="en-US" w:eastAsia="zh-CN"/>
              </w:rPr>
            </w:pPr>
            <w:r>
              <w:rPr>
                <w:rFonts w:hint="eastAsia" w:ascii="仿宋_GB2312" w:hAnsi="仿宋_GB2312" w:cs="仿宋_GB2312"/>
                <w:color w:val="auto"/>
                <w:kern w:val="0"/>
                <w:sz w:val="18"/>
                <w:szCs w:val="18"/>
                <w:highlight w:val="none"/>
                <w:lang w:val="en-US" w:eastAsia="zh-CN"/>
              </w:rPr>
              <w:t>06</w:t>
            </w:r>
          </w:p>
        </w:tc>
        <w:tc>
          <w:tcPr>
            <w:tcW w:w="720" w:type="dxa"/>
            <w:noWrap w:val="0"/>
            <w:vAlign w:val="center"/>
          </w:tcPr>
          <w:p>
            <w:pPr>
              <w:snapToGrid w:val="0"/>
              <w:spacing w:line="240" w:lineRule="exact"/>
              <w:jc w:val="center"/>
              <w:rPr>
                <w:rFonts w:hint="eastAsia" w:ascii="仿宋_GB2312" w:hAnsi="仿宋_GB2312" w:eastAsia="仿宋_GB2312" w:cs="仿宋_GB2312"/>
                <w:color w:val="auto"/>
                <w:spacing w:val="-6"/>
                <w:kern w:val="2"/>
                <w:sz w:val="18"/>
                <w:szCs w:val="18"/>
                <w:highlight w:val="none"/>
                <w:lang w:val="en-US" w:eastAsia="zh-CN" w:bidi="ar-SA"/>
              </w:rPr>
            </w:pPr>
            <w:r>
              <w:rPr>
                <w:rFonts w:hint="eastAsia" w:ascii="仿宋_GB2312" w:hAnsi="仿宋_GB2312" w:cs="仿宋_GB2312"/>
                <w:color w:val="auto"/>
                <w:kern w:val="0"/>
                <w:sz w:val="18"/>
                <w:szCs w:val="18"/>
                <w:highlight w:val="none"/>
              </w:rPr>
              <w:t>临邑县人民医院</w:t>
            </w:r>
          </w:p>
        </w:tc>
        <w:tc>
          <w:tcPr>
            <w:tcW w:w="621" w:type="dxa"/>
            <w:noWrap w:val="0"/>
            <w:vAlign w:val="center"/>
          </w:tcPr>
          <w:p>
            <w:pPr>
              <w:snapToGrid w:val="0"/>
              <w:spacing w:line="240" w:lineRule="exact"/>
              <w:jc w:val="center"/>
              <w:rPr>
                <w:rFonts w:hint="eastAsia" w:ascii="仿宋_GB2312" w:hAnsi="仿宋_GB2312" w:eastAsia="仿宋_GB2312" w:cs="仿宋_GB2312"/>
                <w:color w:val="auto"/>
                <w:spacing w:val="-6"/>
                <w:kern w:val="0"/>
                <w:sz w:val="18"/>
                <w:szCs w:val="18"/>
                <w:highlight w:val="none"/>
                <w:lang w:val="en-US" w:eastAsia="zh-CN" w:bidi="ar-SA"/>
              </w:rPr>
            </w:pPr>
            <w:r>
              <w:rPr>
                <w:rStyle w:val="11"/>
                <w:rFonts w:hint="eastAsia" w:ascii="仿宋_GB2312" w:hAnsi="仿宋_GB2312" w:cs="仿宋_GB2312"/>
                <w:color w:val="auto"/>
                <w:kern w:val="0"/>
                <w:sz w:val="18"/>
                <w:szCs w:val="18"/>
                <w:highlight w:val="none"/>
              </w:rPr>
              <w:t>专业技术岗位</w:t>
            </w:r>
          </w:p>
        </w:tc>
        <w:tc>
          <w:tcPr>
            <w:tcW w:w="425" w:type="dxa"/>
            <w:noWrap w:val="0"/>
            <w:vAlign w:val="center"/>
          </w:tcPr>
          <w:p>
            <w:pPr>
              <w:snapToGrid w:val="0"/>
              <w:spacing w:line="240" w:lineRule="exact"/>
              <w:jc w:val="center"/>
              <w:rPr>
                <w:rFonts w:hint="eastAsia" w:ascii="仿宋_GB2312" w:hAnsi="仿宋_GB2312" w:eastAsia="仿宋_GB2312" w:cs="仿宋_GB2312"/>
                <w:color w:val="auto"/>
                <w:spacing w:val="-6"/>
                <w:kern w:val="0"/>
                <w:sz w:val="18"/>
                <w:szCs w:val="18"/>
                <w:highlight w:val="none"/>
                <w:lang w:val="en-US" w:eastAsia="zh-CN" w:bidi="ar-SA"/>
              </w:rPr>
            </w:pPr>
            <w:r>
              <w:rPr>
                <w:rStyle w:val="11"/>
                <w:rFonts w:hint="eastAsia" w:ascii="仿宋_GB2312" w:hAnsi="仿宋_GB2312" w:cs="仿宋_GB2312"/>
                <w:color w:val="auto"/>
                <w:kern w:val="0"/>
                <w:sz w:val="18"/>
                <w:szCs w:val="18"/>
                <w:highlight w:val="none"/>
              </w:rPr>
              <w:t>初级</w:t>
            </w:r>
          </w:p>
        </w:tc>
        <w:tc>
          <w:tcPr>
            <w:tcW w:w="704" w:type="dxa"/>
            <w:noWrap w:val="0"/>
            <w:vAlign w:val="center"/>
          </w:tcPr>
          <w:p>
            <w:pPr>
              <w:snapToGrid w:val="0"/>
              <w:spacing w:line="240" w:lineRule="exact"/>
              <w:jc w:val="center"/>
              <w:rPr>
                <w:rFonts w:hint="eastAsia" w:ascii="仿宋_GB2312" w:hAnsi="仿宋_GB2312" w:eastAsia="仿宋_GB2312" w:cs="仿宋_GB2312"/>
                <w:color w:val="auto"/>
                <w:spacing w:val="-6"/>
                <w:kern w:val="0"/>
                <w:sz w:val="18"/>
                <w:szCs w:val="18"/>
                <w:highlight w:val="none"/>
                <w:lang w:val="en-US" w:eastAsia="zh-CN" w:bidi="ar-SA"/>
              </w:rPr>
            </w:pPr>
            <w:r>
              <w:rPr>
                <w:rStyle w:val="11"/>
                <w:rFonts w:hint="eastAsia" w:ascii="仿宋_GB2312" w:hAnsi="仿宋_GB2312" w:cs="仿宋_GB2312"/>
                <w:color w:val="auto"/>
                <w:kern w:val="0"/>
                <w:sz w:val="18"/>
                <w:szCs w:val="18"/>
                <w:highlight w:val="none"/>
              </w:rPr>
              <w:t>影像</w:t>
            </w:r>
          </w:p>
        </w:tc>
        <w:tc>
          <w:tcPr>
            <w:tcW w:w="1100" w:type="dxa"/>
            <w:noWrap w:val="0"/>
            <w:vAlign w:val="center"/>
          </w:tcPr>
          <w:p>
            <w:pPr>
              <w:snapToGrid w:val="0"/>
              <w:spacing w:line="240" w:lineRule="exact"/>
              <w:jc w:val="center"/>
              <w:rPr>
                <w:rFonts w:hint="eastAsia" w:ascii="仿宋_GB2312" w:hAnsi="仿宋_GB2312" w:eastAsia="仿宋_GB2312" w:cs="仿宋_GB2312"/>
                <w:color w:val="auto"/>
                <w:spacing w:val="-6"/>
                <w:kern w:val="0"/>
                <w:sz w:val="18"/>
                <w:szCs w:val="18"/>
                <w:highlight w:val="none"/>
                <w:lang w:val="en-US" w:eastAsia="zh-CN" w:bidi="ar-SA"/>
              </w:rPr>
            </w:pPr>
            <w:r>
              <w:rPr>
                <w:rStyle w:val="11"/>
                <w:rFonts w:hint="eastAsia" w:ascii="仿宋_GB2312" w:hAnsi="仿宋_GB2312" w:cs="仿宋_GB2312"/>
                <w:color w:val="auto"/>
                <w:kern w:val="0"/>
                <w:sz w:val="18"/>
                <w:szCs w:val="18"/>
                <w:highlight w:val="none"/>
              </w:rPr>
              <w:t>从事影像工作</w:t>
            </w:r>
          </w:p>
        </w:tc>
        <w:tc>
          <w:tcPr>
            <w:tcW w:w="495" w:type="dxa"/>
            <w:noWrap w:val="0"/>
            <w:vAlign w:val="center"/>
          </w:tcPr>
          <w:p>
            <w:pPr>
              <w:snapToGrid w:val="0"/>
              <w:spacing w:line="240" w:lineRule="exact"/>
              <w:jc w:val="center"/>
              <w:rPr>
                <w:rFonts w:hint="eastAsia" w:ascii="仿宋_GB2312" w:hAnsi="仿宋_GB2312" w:eastAsia="仿宋_GB2312" w:cs="仿宋_GB2312"/>
                <w:color w:val="auto"/>
                <w:spacing w:val="-6"/>
                <w:kern w:val="0"/>
                <w:sz w:val="18"/>
                <w:szCs w:val="18"/>
                <w:highlight w:val="none"/>
                <w:lang w:val="en-US" w:eastAsia="zh-CN" w:bidi="ar-SA"/>
              </w:rPr>
            </w:pPr>
            <w:r>
              <w:rPr>
                <w:rStyle w:val="11"/>
                <w:rFonts w:hint="eastAsia" w:ascii="仿宋_GB2312" w:hAnsi="仿宋_GB2312" w:cs="仿宋_GB2312"/>
                <w:color w:val="auto"/>
                <w:kern w:val="0"/>
                <w:sz w:val="18"/>
                <w:szCs w:val="18"/>
                <w:highlight w:val="none"/>
                <w:lang w:val="en-US" w:eastAsia="zh-CN"/>
              </w:rPr>
              <w:t>1</w:t>
            </w:r>
          </w:p>
        </w:tc>
        <w:tc>
          <w:tcPr>
            <w:tcW w:w="695" w:type="dxa"/>
            <w:noWrap w:val="0"/>
            <w:vAlign w:val="center"/>
          </w:tcPr>
          <w:p>
            <w:pPr>
              <w:snapToGrid w:val="0"/>
              <w:spacing w:line="240" w:lineRule="exact"/>
              <w:jc w:val="center"/>
              <w:rPr>
                <w:rFonts w:hint="eastAsia" w:ascii="仿宋_GB2312" w:hAnsi="仿宋_GB2312" w:eastAsia="仿宋_GB2312" w:cs="仿宋_GB2312"/>
                <w:color w:val="auto"/>
                <w:spacing w:val="-6"/>
                <w:kern w:val="0"/>
                <w:sz w:val="18"/>
                <w:szCs w:val="18"/>
                <w:highlight w:val="none"/>
                <w:lang w:val="en-US" w:eastAsia="zh-CN" w:bidi="ar-SA"/>
              </w:rPr>
            </w:pPr>
            <w:r>
              <w:rPr>
                <w:rStyle w:val="11"/>
                <w:rFonts w:hint="eastAsia" w:ascii="仿宋_GB2312" w:hAnsi="仿宋_GB2312" w:cs="仿宋_GB2312"/>
                <w:color w:val="auto"/>
                <w:kern w:val="0"/>
                <w:sz w:val="18"/>
                <w:szCs w:val="18"/>
                <w:highlight w:val="none"/>
              </w:rPr>
              <w:t>研究生</w:t>
            </w:r>
          </w:p>
        </w:tc>
        <w:tc>
          <w:tcPr>
            <w:tcW w:w="930" w:type="dxa"/>
            <w:noWrap w:val="0"/>
            <w:vAlign w:val="center"/>
          </w:tcPr>
          <w:p>
            <w:pPr>
              <w:snapToGrid w:val="0"/>
              <w:spacing w:line="240" w:lineRule="exact"/>
              <w:jc w:val="center"/>
              <w:rPr>
                <w:rFonts w:hint="eastAsia" w:ascii="仿宋_GB2312" w:hAnsi="仿宋_GB2312" w:eastAsia="仿宋_GB2312" w:cs="仿宋_GB2312"/>
                <w:color w:val="auto"/>
                <w:spacing w:val="-6"/>
                <w:kern w:val="0"/>
                <w:sz w:val="18"/>
                <w:szCs w:val="18"/>
                <w:highlight w:val="none"/>
                <w:lang w:val="en-US" w:eastAsia="zh-CN" w:bidi="ar-SA"/>
              </w:rPr>
            </w:pPr>
            <w:r>
              <w:rPr>
                <w:rStyle w:val="11"/>
                <w:rFonts w:hint="eastAsia" w:ascii="仿宋_GB2312" w:hAnsi="仿宋_GB2312" w:cs="仿宋_GB2312"/>
                <w:color w:val="auto"/>
                <w:kern w:val="0"/>
                <w:sz w:val="18"/>
                <w:szCs w:val="18"/>
                <w:highlight w:val="none"/>
              </w:rPr>
              <w:t>硕士及以上</w:t>
            </w:r>
          </w:p>
        </w:tc>
        <w:tc>
          <w:tcPr>
            <w:tcW w:w="2835" w:type="dxa"/>
            <w:noWrap w:val="0"/>
            <w:vAlign w:val="center"/>
          </w:tcPr>
          <w:p>
            <w:pPr>
              <w:snapToGrid w:val="0"/>
              <w:spacing w:line="240" w:lineRule="exact"/>
              <w:jc w:val="left"/>
              <w:rPr>
                <w:rStyle w:val="11"/>
                <w:rFonts w:hint="eastAsia" w:ascii="仿宋_GB2312" w:hAnsi="仿宋_GB2312" w:cs="仿宋_GB2312"/>
                <w:color w:val="auto"/>
                <w:kern w:val="0"/>
                <w:sz w:val="18"/>
                <w:szCs w:val="18"/>
                <w:highlight w:val="none"/>
                <w:lang w:eastAsia="zh-CN"/>
              </w:rPr>
            </w:pPr>
            <w:r>
              <w:rPr>
                <w:rStyle w:val="11"/>
                <w:rFonts w:hint="eastAsia" w:ascii="仿宋_GB2312" w:hAnsi="仿宋_GB2312" w:cs="仿宋_GB2312"/>
                <w:color w:val="auto"/>
                <w:kern w:val="0"/>
                <w:sz w:val="18"/>
                <w:szCs w:val="18"/>
                <w:highlight w:val="none"/>
                <w:lang w:eastAsia="zh-CN"/>
              </w:rPr>
              <w:t>临床医学一级学科（影像医学与核医学）</w:t>
            </w:r>
          </w:p>
          <w:p>
            <w:pPr>
              <w:snapToGrid w:val="0"/>
              <w:spacing w:line="240" w:lineRule="exact"/>
              <w:jc w:val="left"/>
              <w:rPr>
                <w:rFonts w:hint="eastAsia" w:ascii="仿宋_GB2312" w:hAnsi="仿宋_GB2312" w:eastAsia="仿宋_GB2312" w:cs="仿宋_GB2312"/>
                <w:color w:val="auto"/>
                <w:spacing w:val="-6"/>
                <w:kern w:val="0"/>
                <w:sz w:val="18"/>
                <w:szCs w:val="18"/>
                <w:highlight w:val="none"/>
                <w:lang w:val="en-US" w:eastAsia="zh-CN" w:bidi="ar-SA"/>
              </w:rPr>
            </w:pPr>
            <w:r>
              <w:rPr>
                <w:rStyle w:val="11"/>
                <w:rFonts w:hint="eastAsia" w:ascii="仿宋_GB2312" w:hAnsi="仿宋_GB2312" w:cs="仿宋_GB2312"/>
                <w:color w:val="auto"/>
                <w:kern w:val="0"/>
                <w:sz w:val="18"/>
                <w:szCs w:val="18"/>
                <w:highlight w:val="none"/>
                <w:lang w:eastAsia="zh-CN"/>
              </w:rPr>
              <w:t>临床医学专业学位（放射影像学、</w:t>
            </w:r>
            <w:r>
              <w:rPr>
                <w:rStyle w:val="11"/>
                <w:rFonts w:hint="eastAsia" w:ascii="仿宋_GB2312" w:hAnsi="仿宋_GB2312" w:cs="仿宋_GB2312"/>
                <w:color w:val="auto"/>
                <w:kern w:val="0"/>
                <w:sz w:val="18"/>
                <w:szCs w:val="18"/>
                <w:highlight w:val="none"/>
                <w:lang w:val="en-US" w:eastAsia="zh-CN"/>
              </w:rPr>
              <w:t>超声医学</w:t>
            </w:r>
            <w:r>
              <w:rPr>
                <w:rStyle w:val="11"/>
                <w:rFonts w:hint="eastAsia" w:ascii="仿宋_GB2312" w:hAnsi="仿宋_GB2312" w:cs="仿宋_GB2312"/>
                <w:color w:val="auto"/>
                <w:kern w:val="0"/>
                <w:sz w:val="18"/>
                <w:szCs w:val="18"/>
                <w:highlight w:val="none"/>
                <w:lang w:eastAsia="zh-CN"/>
              </w:rPr>
              <w:t>）</w:t>
            </w:r>
          </w:p>
        </w:tc>
        <w:tc>
          <w:tcPr>
            <w:tcW w:w="780" w:type="dxa"/>
            <w:noWrap w:val="0"/>
            <w:vAlign w:val="center"/>
          </w:tcPr>
          <w:p>
            <w:pPr>
              <w:snapToGrid w:val="0"/>
              <w:spacing w:line="240" w:lineRule="exact"/>
              <w:jc w:val="center"/>
              <w:rPr>
                <w:rFonts w:hint="eastAsia" w:ascii="仿宋_GB2312" w:hAnsi="仿宋_GB2312" w:eastAsia="仿宋_GB2312" w:cs="仿宋_GB2312"/>
                <w:color w:val="auto"/>
                <w:spacing w:val="-6"/>
                <w:kern w:val="0"/>
                <w:sz w:val="18"/>
                <w:szCs w:val="18"/>
                <w:highlight w:val="none"/>
                <w:lang w:val="en-US" w:eastAsia="zh-CN" w:bidi="ar-SA"/>
              </w:rPr>
            </w:pPr>
          </w:p>
        </w:tc>
        <w:tc>
          <w:tcPr>
            <w:tcW w:w="3570" w:type="dxa"/>
            <w:noWrap w:val="0"/>
            <w:vAlign w:val="center"/>
          </w:tcPr>
          <w:p>
            <w:pPr>
              <w:numPr>
                <w:ilvl w:val="0"/>
                <w:numId w:val="0"/>
              </w:numPr>
              <w:snapToGrid w:val="0"/>
              <w:spacing w:line="240" w:lineRule="exact"/>
              <w:jc w:val="left"/>
              <w:rPr>
                <w:rStyle w:val="11"/>
                <w:rFonts w:hint="eastAsia" w:ascii="仿宋_GB2312" w:hAnsi="仿宋_GB2312" w:cs="仿宋_GB2312"/>
                <w:color w:val="auto"/>
                <w:kern w:val="0"/>
                <w:sz w:val="18"/>
                <w:szCs w:val="18"/>
                <w:highlight w:val="none"/>
              </w:rPr>
            </w:pPr>
            <w:r>
              <w:rPr>
                <w:rStyle w:val="11"/>
                <w:rFonts w:hint="eastAsia" w:ascii="仿宋_GB2312" w:hAnsi="仿宋_GB2312" w:cs="仿宋_GB2312"/>
                <w:color w:val="auto"/>
                <w:kern w:val="0"/>
                <w:sz w:val="18"/>
                <w:szCs w:val="18"/>
                <w:highlight w:val="none"/>
              </w:rPr>
              <w:t>具有医师资格证书，住培证（住培专业需与注册专业及报考专业一致）</w:t>
            </w:r>
          </w:p>
          <w:p>
            <w:pPr>
              <w:numPr>
                <w:ilvl w:val="0"/>
                <w:numId w:val="0"/>
              </w:numPr>
              <w:snapToGrid w:val="0"/>
              <w:spacing w:line="240" w:lineRule="exact"/>
              <w:jc w:val="left"/>
              <w:rPr>
                <w:rStyle w:val="11"/>
                <w:rFonts w:hint="eastAsia" w:ascii="仿宋_GB2312" w:hAnsi="仿宋_GB2312" w:cs="仿宋_GB2312"/>
                <w:color w:val="auto"/>
                <w:kern w:val="0"/>
                <w:sz w:val="18"/>
                <w:szCs w:val="18"/>
                <w:highlight w:val="none"/>
                <w:lang w:val="en-US" w:eastAsia="zh-CN"/>
              </w:rPr>
            </w:pPr>
          </w:p>
        </w:tc>
        <w:tc>
          <w:tcPr>
            <w:tcW w:w="1125" w:type="dxa"/>
            <w:noWrap w:val="0"/>
            <w:vAlign w:val="center"/>
          </w:tcPr>
          <w:p>
            <w:pPr>
              <w:snapToGrid w:val="0"/>
              <w:spacing w:line="240" w:lineRule="exact"/>
              <w:jc w:val="both"/>
              <w:rPr>
                <w:rFonts w:hint="eastAsia" w:ascii="仿宋_GB2312" w:hAnsi="仿宋_GB2312" w:eastAsia="仿宋_GB2312" w:cs="仿宋_GB2312"/>
                <w:color w:val="FF0000"/>
                <w:spacing w:val="-6"/>
                <w:kern w:val="0"/>
                <w:sz w:val="18"/>
                <w:szCs w:val="18"/>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450" w:type="dxa"/>
            <w:noWrap w:val="0"/>
            <w:vAlign w:val="center"/>
          </w:tcPr>
          <w:p>
            <w:pPr>
              <w:snapToGrid w:val="0"/>
              <w:spacing w:line="240" w:lineRule="exact"/>
              <w:jc w:val="center"/>
              <w:rPr>
                <w:rFonts w:hint="default" w:ascii="仿宋_GB2312" w:hAnsi="仿宋_GB2312" w:cs="仿宋_GB2312"/>
                <w:kern w:val="0"/>
                <w:sz w:val="18"/>
                <w:szCs w:val="18"/>
                <w:highlight w:val="none"/>
                <w:lang w:val="en-US" w:eastAsia="zh-CN"/>
              </w:rPr>
            </w:pPr>
            <w:r>
              <w:rPr>
                <w:rFonts w:hint="eastAsia" w:ascii="仿宋_GB2312" w:hAnsi="仿宋_GB2312" w:cs="仿宋_GB2312"/>
                <w:kern w:val="0"/>
                <w:sz w:val="18"/>
                <w:szCs w:val="18"/>
                <w:highlight w:val="none"/>
                <w:lang w:val="en-US" w:eastAsia="zh-CN"/>
              </w:rPr>
              <w:t>07</w:t>
            </w:r>
          </w:p>
        </w:tc>
        <w:tc>
          <w:tcPr>
            <w:tcW w:w="720" w:type="dxa"/>
            <w:noWrap w:val="0"/>
            <w:vAlign w:val="center"/>
          </w:tcPr>
          <w:p>
            <w:pPr>
              <w:snapToGrid w:val="0"/>
              <w:spacing w:line="240" w:lineRule="exact"/>
              <w:jc w:val="center"/>
              <w:rPr>
                <w:rFonts w:hint="eastAsia" w:ascii="仿宋_GB2312" w:hAnsi="仿宋_GB2312" w:cs="仿宋_GB2312"/>
                <w:kern w:val="0"/>
                <w:sz w:val="18"/>
                <w:szCs w:val="18"/>
                <w:highlight w:val="none"/>
              </w:rPr>
            </w:pPr>
            <w:r>
              <w:rPr>
                <w:rFonts w:hint="eastAsia" w:ascii="仿宋_GB2312" w:hAnsi="仿宋_GB2312" w:cs="仿宋_GB2312"/>
                <w:kern w:val="0"/>
                <w:sz w:val="18"/>
                <w:szCs w:val="18"/>
                <w:highlight w:val="none"/>
              </w:rPr>
              <w:t>临邑县人民医院</w:t>
            </w:r>
          </w:p>
        </w:tc>
        <w:tc>
          <w:tcPr>
            <w:tcW w:w="621" w:type="dxa"/>
            <w:noWrap w:val="0"/>
            <w:vAlign w:val="center"/>
          </w:tcPr>
          <w:p>
            <w:pPr>
              <w:snapToGrid w:val="0"/>
              <w:spacing w:line="240" w:lineRule="exact"/>
              <w:jc w:val="center"/>
              <w:rPr>
                <w:rStyle w:val="11"/>
                <w:rFonts w:hint="eastAsia" w:ascii="仿宋_GB2312" w:hAnsi="仿宋_GB2312" w:cs="仿宋_GB2312"/>
                <w:kern w:val="0"/>
                <w:sz w:val="18"/>
                <w:szCs w:val="18"/>
                <w:highlight w:val="none"/>
              </w:rPr>
            </w:pPr>
            <w:r>
              <w:rPr>
                <w:rStyle w:val="11"/>
                <w:rFonts w:hint="eastAsia" w:ascii="仿宋_GB2312" w:hAnsi="仿宋_GB2312" w:cs="仿宋_GB2312"/>
                <w:kern w:val="0"/>
                <w:sz w:val="18"/>
                <w:szCs w:val="18"/>
                <w:highlight w:val="none"/>
              </w:rPr>
              <w:t>专业技术岗位</w:t>
            </w:r>
          </w:p>
        </w:tc>
        <w:tc>
          <w:tcPr>
            <w:tcW w:w="425" w:type="dxa"/>
            <w:noWrap w:val="0"/>
            <w:vAlign w:val="center"/>
          </w:tcPr>
          <w:p>
            <w:pPr>
              <w:snapToGrid w:val="0"/>
              <w:spacing w:line="240" w:lineRule="exact"/>
              <w:jc w:val="center"/>
              <w:rPr>
                <w:rStyle w:val="11"/>
                <w:rFonts w:hint="eastAsia" w:ascii="仿宋_GB2312" w:hAnsi="仿宋_GB2312" w:cs="仿宋_GB2312"/>
                <w:kern w:val="0"/>
                <w:sz w:val="18"/>
                <w:szCs w:val="18"/>
                <w:highlight w:val="none"/>
              </w:rPr>
            </w:pPr>
            <w:r>
              <w:rPr>
                <w:rStyle w:val="11"/>
                <w:rFonts w:hint="eastAsia" w:ascii="仿宋_GB2312" w:hAnsi="仿宋_GB2312" w:cs="仿宋_GB2312"/>
                <w:kern w:val="0"/>
                <w:sz w:val="18"/>
                <w:szCs w:val="18"/>
                <w:highlight w:val="none"/>
              </w:rPr>
              <w:t>初级</w:t>
            </w:r>
          </w:p>
        </w:tc>
        <w:tc>
          <w:tcPr>
            <w:tcW w:w="704" w:type="dxa"/>
            <w:noWrap w:val="0"/>
            <w:vAlign w:val="center"/>
          </w:tcPr>
          <w:p>
            <w:pPr>
              <w:snapToGrid w:val="0"/>
              <w:spacing w:line="240" w:lineRule="exact"/>
              <w:jc w:val="center"/>
              <w:rPr>
                <w:rStyle w:val="11"/>
                <w:rFonts w:hint="default" w:ascii="仿宋_GB2312" w:hAnsi="仿宋_GB2312" w:eastAsia="仿宋_GB2312" w:cs="仿宋_GB2312"/>
                <w:kern w:val="0"/>
                <w:sz w:val="18"/>
                <w:szCs w:val="18"/>
                <w:highlight w:val="none"/>
                <w:lang w:val="en-US" w:eastAsia="zh-CN"/>
              </w:rPr>
            </w:pPr>
            <w:r>
              <w:rPr>
                <w:rStyle w:val="11"/>
                <w:rFonts w:hint="eastAsia" w:ascii="仿宋_GB2312" w:hAnsi="仿宋_GB2312" w:cs="仿宋_GB2312"/>
                <w:kern w:val="0"/>
                <w:sz w:val="18"/>
                <w:szCs w:val="18"/>
                <w:highlight w:val="none"/>
                <w:lang w:val="en-US" w:eastAsia="zh-CN"/>
              </w:rPr>
              <w:t>中医学</w:t>
            </w:r>
          </w:p>
        </w:tc>
        <w:tc>
          <w:tcPr>
            <w:tcW w:w="1100" w:type="dxa"/>
            <w:noWrap w:val="0"/>
            <w:vAlign w:val="center"/>
          </w:tcPr>
          <w:p>
            <w:pPr>
              <w:snapToGrid w:val="0"/>
              <w:spacing w:line="240" w:lineRule="exact"/>
              <w:jc w:val="center"/>
              <w:rPr>
                <w:rStyle w:val="11"/>
                <w:rFonts w:hint="default" w:ascii="仿宋_GB2312" w:hAnsi="仿宋_GB2312" w:eastAsia="仿宋_GB2312" w:cs="仿宋_GB2312"/>
                <w:kern w:val="0"/>
                <w:sz w:val="18"/>
                <w:szCs w:val="18"/>
                <w:highlight w:val="none"/>
                <w:lang w:val="en-US" w:eastAsia="zh-CN"/>
              </w:rPr>
            </w:pPr>
            <w:r>
              <w:rPr>
                <w:rStyle w:val="11"/>
                <w:rFonts w:hint="eastAsia" w:ascii="仿宋_GB2312" w:hAnsi="仿宋_GB2312" w:cs="仿宋_GB2312"/>
                <w:kern w:val="0"/>
                <w:sz w:val="18"/>
                <w:szCs w:val="18"/>
                <w:highlight w:val="none"/>
                <w:lang w:val="en-US" w:eastAsia="zh-CN"/>
              </w:rPr>
              <w:t>从事临床医疗工作</w:t>
            </w:r>
          </w:p>
        </w:tc>
        <w:tc>
          <w:tcPr>
            <w:tcW w:w="495" w:type="dxa"/>
            <w:noWrap w:val="0"/>
            <w:vAlign w:val="center"/>
          </w:tcPr>
          <w:p>
            <w:pPr>
              <w:snapToGrid w:val="0"/>
              <w:spacing w:line="240" w:lineRule="exact"/>
              <w:jc w:val="center"/>
              <w:rPr>
                <w:rStyle w:val="11"/>
                <w:rFonts w:hint="default" w:ascii="仿宋_GB2312" w:hAnsi="仿宋_GB2312" w:cs="仿宋_GB2312"/>
                <w:kern w:val="0"/>
                <w:sz w:val="18"/>
                <w:szCs w:val="18"/>
                <w:highlight w:val="none"/>
                <w:lang w:val="en-US" w:eastAsia="zh-CN"/>
              </w:rPr>
            </w:pPr>
            <w:r>
              <w:rPr>
                <w:rStyle w:val="11"/>
                <w:rFonts w:hint="eastAsia" w:ascii="仿宋_GB2312" w:hAnsi="仿宋_GB2312" w:cs="仿宋_GB2312"/>
                <w:kern w:val="0"/>
                <w:sz w:val="18"/>
                <w:szCs w:val="18"/>
                <w:highlight w:val="none"/>
                <w:lang w:val="en-US" w:eastAsia="zh-CN"/>
              </w:rPr>
              <w:t>2</w:t>
            </w:r>
          </w:p>
        </w:tc>
        <w:tc>
          <w:tcPr>
            <w:tcW w:w="695" w:type="dxa"/>
            <w:noWrap w:val="0"/>
            <w:vAlign w:val="center"/>
          </w:tcPr>
          <w:p>
            <w:pPr>
              <w:snapToGrid w:val="0"/>
              <w:spacing w:line="240" w:lineRule="exact"/>
              <w:jc w:val="center"/>
              <w:rPr>
                <w:rStyle w:val="11"/>
                <w:rFonts w:hint="eastAsia" w:ascii="仿宋_GB2312" w:hAnsi="仿宋_GB2312" w:cs="仿宋_GB2312"/>
                <w:kern w:val="0"/>
                <w:sz w:val="18"/>
                <w:szCs w:val="18"/>
                <w:highlight w:val="none"/>
              </w:rPr>
            </w:pPr>
            <w:r>
              <w:rPr>
                <w:rStyle w:val="11"/>
                <w:rFonts w:hint="eastAsia" w:ascii="仿宋_GB2312" w:hAnsi="仿宋_GB2312" w:cs="仿宋_GB2312"/>
                <w:kern w:val="0"/>
                <w:sz w:val="18"/>
                <w:szCs w:val="18"/>
                <w:highlight w:val="none"/>
              </w:rPr>
              <w:t>研究生</w:t>
            </w:r>
          </w:p>
        </w:tc>
        <w:tc>
          <w:tcPr>
            <w:tcW w:w="930" w:type="dxa"/>
            <w:noWrap w:val="0"/>
            <w:vAlign w:val="center"/>
          </w:tcPr>
          <w:p>
            <w:pPr>
              <w:snapToGrid w:val="0"/>
              <w:spacing w:line="240" w:lineRule="exact"/>
              <w:jc w:val="center"/>
              <w:rPr>
                <w:rStyle w:val="11"/>
                <w:rFonts w:hint="eastAsia" w:ascii="仿宋_GB2312" w:hAnsi="仿宋_GB2312" w:cs="仿宋_GB2312"/>
                <w:kern w:val="0"/>
                <w:sz w:val="18"/>
                <w:szCs w:val="18"/>
                <w:highlight w:val="none"/>
              </w:rPr>
            </w:pPr>
            <w:r>
              <w:rPr>
                <w:rStyle w:val="11"/>
                <w:rFonts w:hint="eastAsia" w:ascii="仿宋_GB2312" w:hAnsi="仿宋_GB2312" w:cs="仿宋_GB2312"/>
                <w:kern w:val="0"/>
                <w:sz w:val="18"/>
                <w:szCs w:val="18"/>
                <w:highlight w:val="none"/>
              </w:rPr>
              <w:t>硕士及以上</w:t>
            </w:r>
          </w:p>
        </w:tc>
        <w:tc>
          <w:tcPr>
            <w:tcW w:w="2835" w:type="dxa"/>
            <w:noWrap w:val="0"/>
            <w:vAlign w:val="center"/>
          </w:tcPr>
          <w:p>
            <w:pPr>
              <w:snapToGrid w:val="0"/>
              <w:spacing w:line="240" w:lineRule="exact"/>
              <w:ind w:firstLine="168" w:firstLineChars="100"/>
              <w:jc w:val="left"/>
              <w:rPr>
                <w:rStyle w:val="11"/>
                <w:rFonts w:hint="eastAsia" w:ascii="仿宋_GB2312" w:hAnsi="仿宋_GB2312" w:cs="仿宋_GB2312"/>
                <w:kern w:val="0"/>
                <w:sz w:val="18"/>
                <w:szCs w:val="18"/>
                <w:highlight w:val="none"/>
                <w:lang w:val="en-US" w:eastAsia="zh-CN"/>
              </w:rPr>
            </w:pPr>
            <w:r>
              <w:rPr>
                <w:rStyle w:val="11"/>
                <w:rFonts w:hint="eastAsia" w:ascii="仿宋_GB2312" w:hAnsi="仿宋_GB2312" w:cs="仿宋_GB2312"/>
                <w:kern w:val="0"/>
                <w:sz w:val="18"/>
                <w:szCs w:val="18"/>
                <w:highlight w:val="none"/>
                <w:lang w:val="en-US" w:eastAsia="zh-CN"/>
              </w:rPr>
              <w:t>中医学一级学科（中医内科学）</w:t>
            </w:r>
          </w:p>
          <w:p>
            <w:pPr>
              <w:snapToGrid w:val="0"/>
              <w:spacing w:line="240" w:lineRule="exact"/>
              <w:ind w:firstLine="168" w:firstLineChars="100"/>
              <w:jc w:val="left"/>
              <w:rPr>
                <w:rFonts w:hint="default"/>
                <w:lang w:val="en-US" w:eastAsia="zh-CN"/>
              </w:rPr>
            </w:pPr>
            <w:r>
              <w:rPr>
                <w:rFonts w:hint="eastAsia" w:ascii="仿宋_GB2312" w:hAnsi="仿宋_GB2312" w:cs="仿宋_GB2312"/>
                <w:spacing w:val="-6"/>
                <w:kern w:val="0"/>
                <w:sz w:val="18"/>
                <w:szCs w:val="18"/>
                <w:highlight w:val="none"/>
                <w:lang w:val="en-US" w:eastAsia="zh-CN" w:bidi="ar-SA"/>
              </w:rPr>
              <w:t>中医</w:t>
            </w:r>
            <w:r>
              <w:rPr>
                <w:rStyle w:val="11"/>
                <w:rFonts w:hint="eastAsia" w:ascii="仿宋_GB2312" w:hAnsi="仿宋_GB2312" w:cs="仿宋_GB2312"/>
                <w:kern w:val="0"/>
                <w:sz w:val="18"/>
                <w:szCs w:val="18"/>
                <w:highlight w:val="none"/>
                <w:lang w:val="en-US" w:eastAsia="zh-CN"/>
              </w:rPr>
              <w:t>专业学位</w:t>
            </w:r>
          </w:p>
        </w:tc>
        <w:tc>
          <w:tcPr>
            <w:tcW w:w="780" w:type="dxa"/>
            <w:noWrap w:val="0"/>
            <w:vAlign w:val="center"/>
          </w:tcPr>
          <w:p>
            <w:pPr>
              <w:snapToGrid w:val="0"/>
              <w:spacing w:line="240" w:lineRule="exact"/>
              <w:jc w:val="center"/>
              <w:rPr>
                <w:rFonts w:hint="default" w:ascii="仿宋_GB2312" w:hAnsi="仿宋_GB2312" w:eastAsia="仿宋_GB2312" w:cs="仿宋_GB2312"/>
                <w:spacing w:val="-6"/>
                <w:kern w:val="0"/>
                <w:sz w:val="18"/>
                <w:szCs w:val="18"/>
                <w:highlight w:val="none"/>
                <w:lang w:val="en-US" w:eastAsia="zh-CN" w:bidi="ar-SA"/>
              </w:rPr>
            </w:pPr>
            <w:r>
              <w:rPr>
                <w:rFonts w:hint="eastAsia" w:ascii="仿宋_GB2312" w:hAnsi="仿宋_GB2312" w:cs="仿宋_GB2312"/>
                <w:spacing w:val="-6"/>
                <w:kern w:val="0"/>
                <w:sz w:val="18"/>
                <w:szCs w:val="18"/>
                <w:highlight w:val="none"/>
                <w:lang w:val="en-US" w:eastAsia="zh-CN" w:bidi="ar-SA"/>
              </w:rPr>
              <w:t>中医内科学</w:t>
            </w:r>
          </w:p>
        </w:tc>
        <w:tc>
          <w:tcPr>
            <w:tcW w:w="3570" w:type="dxa"/>
            <w:noWrap w:val="0"/>
            <w:vAlign w:val="center"/>
          </w:tcPr>
          <w:p>
            <w:pPr>
              <w:numPr>
                <w:ilvl w:val="0"/>
                <w:numId w:val="0"/>
              </w:numPr>
              <w:snapToGrid w:val="0"/>
              <w:spacing w:line="240" w:lineRule="exact"/>
              <w:jc w:val="left"/>
              <w:rPr>
                <w:rStyle w:val="11"/>
                <w:rFonts w:hint="eastAsia" w:ascii="仿宋_GB2312" w:hAnsi="仿宋_GB2312" w:cs="仿宋_GB2312"/>
                <w:kern w:val="0"/>
                <w:sz w:val="18"/>
                <w:szCs w:val="18"/>
                <w:highlight w:val="none"/>
              </w:rPr>
            </w:pPr>
            <w:r>
              <w:rPr>
                <w:rStyle w:val="11"/>
                <w:rFonts w:hint="eastAsia" w:ascii="仿宋_GB2312" w:hAnsi="仿宋_GB2312" w:cs="仿宋_GB2312"/>
                <w:kern w:val="0"/>
                <w:sz w:val="18"/>
                <w:szCs w:val="18"/>
                <w:highlight w:val="none"/>
              </w:rPr>
              <w:t>具有医师资格证书，住培证（住培专业需与注册专业及报考专业一致）</w:t>
            </w:r>
          </w:p>
          <w:p>
            <w:pPr>
              <w:numPr>
                <w:ilvl w:val="0"/>
                <w:numId w:val="0"/>
              </w:numPr>
              <w:snapToGrid w:val="0"/>
              <w:spacing w:line="240" w:lineRule="exact"/>
              <w:ind w:left="0" w:leftChars="0" w:firstLine="0" w:firstLineChars="0"/>
              <w:jc w:val="left"/>
              <w:rPr>
                <w:rStyle w:val="11"/>
                <w:rFonts w:hint="eastAsia" w:ascii="仿宋_GB2312" w:hAnsi="仿宋_GB2312" w:cs="仿宋_GB2312"/>
                <w:kern w:val="0"/>
                <w:sz w:val="18"/>
                <w:szCs w:val="18"/>
                <w:highlight w:val="none"/>
                <w:lang w:val="en-US" w:eastAsia="zh-CN"/>
              </w:rPr>
            </w:pPr>
          </w:p>
        </w:tc>
        <w:tc>
          <w:tcPr>
            <w:tcW w:w="1125" w:type="dxa"/>
            <w:noWrap w:val="0"/>
            <w:vAlign w:val="center"/>
          </w:tcPr>
          <w:p>
            <w:pPr>
              <w:snapToGrid w:val="0"/>
              <w:spacing w:line="240" w:lineRule="exact"/>
              <w:jc w:val="both"/>
              <w:rPr>
                <w:rFonts w:hint="eastAsia" w:ascii="仿宋_GB2312" w:hAnsi="仿宋_GB2312" w:eastAsia="仿宋_GB2312" w:cs="仿宋_GB2312"/>
                <w:spacing w:val="-6"/>
                <w:kern w:val="0"/>
                <w:sz w:val="18"/>
                <w:szCs w:val="18"/>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450" w:type="dxa"/>
            <w:noWrap w:val="0"/>
            <w:vAlign w:val="center"/>
          </w:tcPr>
          <w:p>
            <w:pPr>
              <w:snapToGrid w:val="0"/>
              <w:spacing w:line="240" w:lineRule="exact"/>
              <w:jc w:val="center"/>
              <w:rPr>
                <w:rFonts w:hint="default" w:ascii="仿宋_GB2312" w:hAnsi="仿宋_GB2312" w:cs="仿宋_GB2312"/>
                <w:kern w:val="0"/>
                <w:sz w:val="18"/>
                <w:szCs w:val="18"/>
                <w:highlight w:val="none"/>
                <w:lang w:val="en-US" w:eastAsia="zh-CN"/>
              </w:rPr>
            </w:pPr>
            <w:r>
              <w:rPr>
                <w:rFonts w:hint="eastAsia" w:ascii="仿宋_GB2312" w:hAnsi="仿宋_GB2312" w:cs="仿宋_GB2312"/>
                <w:kern w:val="0"/>
                <w:sz w:val="18"/>
                <w:szCs w:val="18"/>
                <w:highlight w:val="none"/>
                <w:lang w:val="en-US" w:eastAsia="zh-CN"/>
              </w:rPr>
              <w:t>08</w:t>
            </w:r>
          </w:p>
        </w:tc>
        <w:tc>
          <w:tcPr>
            <w:tcW w:w="720" w:type="dxa"/>
            <w:noWrap w:val="0"/>
            <w:vAlign w:val="center"/>
          </w:tcPr>
          <w:p>
            <w:pPr>
              <w:snapToGrid w:val="0"/>
              <w:spacing w:line="240" w:lineRule="exact"/>
              <w:jc w:val="center"/>
              <w:rPr>
                <w:rFonts w:hint="eastAsia" w:ascii="仿宋_GB2312" w:hAnsi="仿宋_GB2312" w:cs="仿宋_GB2312"/>
                <w:kern w:val="0"/>
                <w:sz w:val="18"/>
                <w:szCs w:val="18"/>
                <w:highlight w:val="none"/>
              </w:rPr>
            </w:pPr>
            <w:r>
              <w:rPr>
                <w:rFonts w:hint="eastAsia" w:ascii="仿宋_GB2312" w:hAnsi="仿宋_GB2312" w:cs="仿宋_GB2312"/>
                <w:kern w:val="0"/>
                <w:sz w:val="18"/>
                <w:szCs w:val="18"/>
                <w:highlight w:val="none"/>
              </w:rPr>
              <w:t>临邑县人民医院</w:t>
            </w:r>
          </w:p>
        </w:tc>
        <w:tc>
          <w:tcPr>
            <w:tcW w:w="621" w:type="dxa"/>
            <w:noWrap w:val="0"/>
            <w:vAlign w:val="center"/>
          </w:tcPr>
          <w:p>
            <w:pPr>
              <w:snapToGrid w:val="0"/>
              <w:spacing w:line="240" w:lineRule="exact"/>
              <w:jc w:val="center"/>
              <w:rPr>
                <w:rStyle w:val="11"/>
                <w:rFonts w:hint="eastAsia" w:ascii="仿宋_GB2312" w:hAnsi="仿宋_GB2312" w:cs="仿宋_GB2312"/>
                <w:kern w:val="0"/>
                <w:sz w:val="18"/>
                <w:szCs w:val="18"/>
                <w:highlight w:val="none"/>
              </w:rPr>
            </w:pPr>
            <w:r>
              <w:rPr>
                <w:rStyle w:val="11"/>
                <w:rFonts w:hint="eastAsia" w:ascii="仿宋_GB2312" w:hAnsi="仿宋_GB2312" w:cs="仿宋_GB2312"/>
                <w:kern w:val="0"/>
                <w:sz w:val="18"/>
                <w:szCs w:val="18"/>
                <w:highlight w:val="none"/>
              </w:rPr>
              <w:t>专业技术岗位</w:t>
            </w:r>
          </w:p>
        </w:tc>
        <w:tc>
          <w:tcPr>
            <w:tcW w:w="425" w:type="dxa"/>
            <w:noWrap w:val="0"/>
            <w:vAlign w:val="center"/>
          </w:tcPr>
          <w:p>
            <w:pPr>
              <w:snapToGrid w:val="0"/>
              <w:spacing w:line="240" w:lineRule="exact"/>
              <w:jc w:val="center"/>
              <w:rPr>
                <w:rStyle w:val="11"/>
                <w:rFonts w:hint="eastAsia" w:ascii="仿宋_GB2312" w:hAnsi="仿宋_GB2312" w:cs="仿宋_GB2312"/>
                <w:kern w:val="0"/>
                <w:sz w:val="18"/>
                <w:szCs w:val="18"/>
                <w:highlight w:val="none"/>
              </w:rPr>
            </w:pPr>
            <w:r>
              <w:rPr>
                <w:rStyle w:val="11"/>
                <w:rFonts w:hint="eastAsia" w:ascii="仿宋_GB2312" w:hAnsi="仿宋_GB2312" w:cs="仿宋_GB2312"/>
                <w:kern w:val="0"/>
                <w:sz w:val="18"/>
                <w:szCs w:val="18"/>
                <w:highlight w:val="none"/>
              </w:rPr>
              <w:t>初级</w:t>
            </w:r>
          </w:p>
        </w:tc>
        <w:tc>
          <w:tcPr>
            <w:tcW w:w="704" w:type="dxa"/>
            <w:noWrap w:val="0"/>
            <w:vAlign w:val="center"/>
          </w:tcPr>
          <w:p>
            <w:pPr>
              <w:snapToGrid w:val="0"/>
              <w:spacing w:line="240" w:lineRule="exact"/>
              <w:jc w:val="center"/>
              <w:rPr>
                <w:rStyle w:val="11"/>
                <w:rFonts w:hint="default" w:ascii="仿宋_GB2312" w:hAnsi="仿宋_GB2312" w:cs="仿宋_GB2312"/>
                <w:kern w:val="0"/>
                <w:sz w:val="18"/>
                <w:szCs w:val="18"/>
                <w:highlight w:val="none"/>
                <w:lang w:val="en-US" w:eastAsia="zh-CN"/>
              </w:rPr>
            </w:pPr>
            <w:r>
              <w:rPr>
                <w:rStyle w:val="11"/>
                <w:rFonts w:hint="eastAsia" w:ascii="仿宋_GB2312" w:hAnsi="仿宋_GB2312" w:cs="仿宋_GB2312"/>
                <w:kern w:val="0"/>
                <w:sz w:val="18"/>
                <w:szCs w:val="18"/>
                <w:highlight w:val="none"/>
                <w:lang w:val="en-US" w:eastAsia="zh-CN"/>
              </w:rPr>
              <w:t>计算机</w:t>
            </w:r>
          </w:p>
        </w:tc>
        <w:tc>
          <w:tcPr>
            <w:tcW w:w="1100" w:type="dxa"/>
            <w:noWrap w:val="0"/>
            <w:vAlign w:val="center"/>
          </w:tcPr>
          <w:p>
            <w:pPr>
              <w:snapToGrid w:val="0"/>
              <w:spacing w:line="240" w:lineRule="exact"/>
              <w:jc w:val="center"/>
              <w:rPr>
                <w:rStyle w:val="11"/>
                <w:rFonts w:hint="default" w:ascii="仿宋_GB2312" w:hAnsi="仿宋_GB2312" w:cs="仿宋_GB2312"/>
                <w:kern w:val="0"/>
                <w:sz w:val="18"/>
                <w:szCs w:val="18"/>
                <w:highlight w:val="none"/>
                <w:lang w:val="en-US" w:eastAsia="zh-CN"/>
              </w:rPr>
            </w:pPr>
            <w:r>
              <w:rPr>
                <w:rStyle w:val="11"/>
                <w:rFonts w:hint="eastAsia" w:ascii="仿宋_GB2312" w:hAnsi="仿宋_GB2312" w:cs="仿宋_GB2312"/>
                <w:kern w:val="0"/>
                <w:sz w:val="18"/>
                <w:szCs w:val="18"/>
                <w:highlight w:val="none"/>
                <w:lang w:eastAsia="zh-CN"/>
              </w:rPr>
              <w:t>从事信息系统工作</w:t>
            </w:r>
          </w:p>
        </w:tc>
        <w:tc>
          <w:tcPr>
            <w:tcW w:w="495" w:type="dxa"/>
            <w:noWrap w:val="0"/>
            <w:vAlign w:val="center"/>
          </w:tcPr>
          <w:p>
            <w:pPr>
              <w:snapToGrid w:val="0"/>
              <w:spacing w:line="240" w:lineRule="exact"/>
              <w:jc w:val="center"/>
              <w:rPr>
                <w:rStyle w:val="11"/>
                <w:rFonts w:hint="default" w:ascii="仿宋_GB2312" w:hAnsi="仿宋_GB2312" w:cs="仿宋_GB2312"/>
                <w:kern w:val="0"/>
                <w:sz w:val="18"/>
                <w:szCs w:val="18"/>
                <w:highlight w:val="none"/>
                <w:lang w:val="en-US" w:eastAsia="zh-CN"/>
              </w:rPr>
            </w:pPr>
            <w:r>
              <w:rPr>
                <w:rStyle w:val="11"/>
                <w:rFonts w:hint="eastAsia" w:ascii="仿宋_GB2312" w:hAnsi="仿宋_GB2312" w:cs="仿宋_GB2312"/>
                <w:kern w:val="0"/>
                <w:sz w:val="18"/>
                <w:szCs w:val="18"/>
                <w:highlight w:val="none"/>
                <w:lang w:val="en-US" w:eastAsia="zh-CN"/>
              </w:rPr>
              <w:t>1</w:t>
            </w:r>
          </w:p>
        </w:tc>
        <w:tc>
          <w:tcPr>
            <w:tcW w:w="695" w:type="dxa"/>
            <w:noWrap w:val="0"/>
            <w:vAlign w:val="center"/>
          </w:tcPr>
          <w:p>
            <w:pPr>
              <w:snapToGrid w:val="0"/>
              <w:spacing w:line="240" w:lineRule="exact"/>
              <w:jc w:val="center"/>
              <w:rPr>
                <w:rStyle w:val="11"/>
                <w:rFonts w:hint="eastAsia" w:ascii="仿宋_GB2312" w:hAnsi="仿宋_GB2312" w:cs="仿宋_GB2312"/>
                <w:kern w:val="0"/>
                <w:sz w:val="18"/>
                <w:szCs w:val="18"/>
                <w:highlight w:val="none"/>
              </w:rPr>
            </w:pPr>
            <w:r>
              <w:rPr>
                <w:rStyle w:val="11"/>
                <w:rFonts w:hint="eastAsia" w:ascii="仿宋_GB2312" w:hAnsi="仿宋_GB2312" w:cs="仿宋_GB2312"/>
                <w:kern w:val="0"/>
                <w:sz w:val="18"/>
                <w:szCs w:val="18"/>
                <w:highlight w:val="none"/>
              </w:rPr>
              <w:t>研究生</w:t>
            </w:r>
          </w:p>
        </w:tc>
        <w:tc>
          <w:tcPr>
            <w:tcW w:w="930" w:type="dxa"/>
            <w:noWrap w:val="0"/>
            <w:vAlign w:val="center"/>
          </w:tcPr>
          <w:p>
            <w:pPr>
              <w:snapToGrid w:val="0"/>
              <w:spacing w:line="240" w:lineRule="exact"/>
              <w:jc w:val="center"/>
              <w:rPr>
                <w:rStyle w:val="11"/>
                <w:rFonts w:hint="eastAsia" w:ascii="仿宋_GB2312" w:hAnsi="仿宋_GB2312" w:cs="仿宋_GB2312"/>
                <w:kern w:val="0"/>
                <w:sz w:val="18"/>
                <w:szCs w:val="18"/>
                <w:highlight w:val="none"/>
              </w:rPr>
            </w:pPr>
            <w:r>
              <w:rPr>
                <w:rStyle w:val="11"/>
                <w:rFonts w:hint="eastAsia" w:ascii="仿宋_GB2312" w:hAnsi="仿宋_GB2312" w:cs="仿宋_GB2312"/>
                <w:kern w:val="0"/>
                <w:sz w:val="18"/>
                <w:szCs w:val="18"/>
                <w:highlight w:val="none"/>
              </w:rPr>
              <w:t>硕士及以上</w:t>
            </w:r>
          </w:p>
        </w:tc>
        <w:tc>
          <w:tcPr>
            <w:tcW w:w="2835" w:type="dxa"/>
            <w:noWrap w:val="0"/>
            <w:vAlign w:val="center"/>
          </w:tcPr>
          <w:p>
            <w:pPr>
              <w:snapToGrid w:val="0"/>
              <w:spacing w:line="240" w:lineRule="exact"/>
              <w:jc w:val="left"/>
              <w:rPr>
                <w:rStyle w:val="11"/>
                <w:rFonts w:hint="default" w:ascii="仿宋_GB2312" w:hAnsi="仿宋_GB2312" w:eastAsia="仿宋_GB2312" w:cs="仿宋_GB2312"/>
                <w:kern w:val="0"/>
                <w:sz w:val="18"/>
                <w:szCs w:val="18"/>
                <w:highlight w:val="none"/>
                <w:lang w:val="en-US" w:eastAsia="zh-CN"/>
              </w:rPr>
            </w:pPr>
            <w:r>
              <w:rPr>
                <w:rStyle w:val="11"/>
                <w:rFonts w:hint="eastAsia" w:ascii="仿宋_GB2312" w:hAnsi="仿宋_GB2312" w:eastAsia="仿宋_GB2312" w:cs="仿宋_GB2312"/>
                <w:kern w:val="0"/>
                <w:sz w:val="18"/>
                <w:szCs w:val="18"/>
                <w:highlight w:val="none"/>
              </w:rPr>
              <w:t>计算机科学与技术一级学科（计算机科学与技术、计算机软件与理论、软件工程、信息安全、网络信息安全、计算机网络与信息安全、网络安全技术与工程、大数据科学与工程、大数据科学与技术)、软件工程一级学科、电子信息</w:t>
            </w:r>
            <w:r>
              <w:rPr>
                <w:rStyle w:val="11"/>
                <w:rFonts w:hint="eastAsia" w:ascii="仿宋_GB2312" w:hAnsi="仿宋_GB2312" w:cs="仿宋_GB2312"/>
                <w:kern w:val="0"/>
                <w:sz w:val="18"/>
                <w:szCs w:val="18"/>
                <w:highlight w:val="none"/>
                <w:lang w:val="en-US" w:eastAsia="zh-CN"/>
              </w:rPr>
              <w:t>专业学位</w:t>
            </w:r>
            <w:r>
              <w:rPr>
                <w:rStyle w:val="11"/>
                <w:rFonts w:hint="eastAsia" w:ascii="仿宋_GB2312" w:hAnsi="仿宋_GB2312" w:eastAsia="仿宋_GB2312" w:cs="仿宋_GB2312"/>
                <w:kern w:val="0"/>
                <w:sz w:val="18"/>
                <w:szCs w:val="18"/>
                <w:highlight w:val="none"/>
              </w:rPr>
              <w:t>（软件工程）</w:t>
            </w:r>
          </w:p>
        </w:tc>
        <w:tc>
          <w:tcPr>
            <w:tcW w:w="780" w:type="dxa"/>
            <w:noWrap w:val="0"/>
            <w:vAlign w:val="center"/>
          </w:tcPr>
          <w:p>
            <w:pPr>
              <w:snapToGrid w:val="0"/>
              <w:spacing w:line="240" w:lineRule="exact"/>
              <w:jc w:val="center"/>
              <w:rPr>
                <w:rFonts w:hint="default" w:ascii="仿宋_GB2312" w:hAnsi="仿宋_GB2312" w:eastAsia="仿宋_GB2312" w:cs="仿宋_GB2312"/>
                <w:spacing w:val="-6"/>
                <w:kern w:val="0"/>
                <w:sz w:val="18"/>
                <w:szCs w:val="18"/>
                <w:highlight w:val="none"/>
                <w:lang w:val="en-US" w:eastAsia="zh-CN" w:bidi="ar-SA"/>
              </w:rPr>
            </w:pPr>
          </w:p>
        </w:tc>
        <w:tc>
          <w:tcPr>
            <w:tcW w:w="3570" w:type="dxa"/>
            <w:noWrap w:val="0"/>
            <w:vAlign w:val="center"/>
          </w:tcPr>
          <w:p>
            <w:pPr>
              <w:numPr>
                <w:ilvl w:val="0"/>
                <w:numId w:val="0"/>
              </w:numPr>
              <w:snapToGrid w:val="0"/>
              <w:spacing w:line="240" w:lineRule="exact"/>
              <w:jc w:val="left"/>
              <w:rPr>
                <w:rStyle w:val="11"/>
                <w:rFonts w:hint="eastAsia" w:ascii="仿宋_GB2312" w:hAnsi="仿宋_GB2312" w:cs="仿宋_GB2312"/>
                <w:kern w:val="0"/>
                <w:sz w:val="18"/>
                <w:szCs w:val="18"/>
                <w:highlight w:val="none"/>
                <w:lang w:val="en-US" w:eastAsia="zh-CN"/>
              </w:rPr>
            </w:pPr>
          </w:p>
        </w:tc>
        <w:tc>
          <w:tcPr>
            <w:tcW w:w="1125" w:type="dxa"/>
            <w:noWrap w:val="0"/>
            <w:vAlign w:val="center"/>
          </w:tcPr>
          <w:p>
            <w:pPr>
              <w:snapToGrid w:val="0"/>
              <w:spacing w:line="240" w:lineRule="exact"/>
              <w:jc w:val="both"/>
              <w:rPr>
                <w:rFonts w:hint="eastAsia" w:ascii="仿宋_GB2312" w:hAnsi="仿宋_GB2312" w:eastAsia="仿宋_GB2312" w:cs="仿宋_GB2312"/>
                <w:spacing w:val="-6"/>
                <w:kern w:val="0"/>
                <w:sz w:val="18"/>
                <w:szCs w:val="18"/>
                <w:highlight w:val="none"/>
                <w:lang w:val="en-US" w:eastAsia="zh-CN" w:bidi="ar-SA"/>
              </w:rPr>
            </w:pPr>
          </w:p>
        </w:tc>
      </w:tr>
    </w:tbl>
    <w:p>
      <w:pPr>
        <w:pStyle w:val="2"/>
        <w:rPr>
          <w:rFonts w:hint="eastAsia"/>
          <w:lang w:val="zh-TW" w:eastAsia="zh-TW"/>
        </w:rPr>
        <w:sectPr>
          <w:footerReference r:id="rId7" w:type="default"/>
          <w:pgSz w:w="16838" w:h="11906" w:orient="landscape"/>
          <w:pgMar w:top="567" w:right="1440" w:bottom="567" w:left="1440" w:header="851" w:footer="992" w:gutter="0"/>
          <w:pgNumType w:start="1"/>
          <w:cols w:space="720" w:num="1"/>
          <w:docGrid w:type="lines" w:linePitch="312" w:charSpace="0"/>
        </w:sectPr>
      </w:pPr>
    </w:p>
    <w:p>
      <w:pPr>
        <w:spacing w:line="600" w:lineRule="exact"/>
        <w:rPr>
          <w:rFonts w:hint="eastAsia" w:ascii="黑体" w:hAnsi="黑体" w:eastAsia="黑体" w:cs="黑体"/>
          <w:bCs/>
          <w:szCs w:val="32"/>
          <w:highlight w:val="none"/>
          <w:lang w:eastAsia="zh-CN" w:bidi="zh-TW"/>
        </w:rPr>
      </w:pPr>
      <w:r>
        <w:rPr>
          <w:rFonts w:hint="eastAsia" w:ascii="黑体" w:hAnsi="黑体" w:eastAsia="黑体" w:cs="黑体"/>
          <w:bCs/>
          <w:szCs w:val="32"/>
          <w:highlight w:val="none"/>
          <w:lang w:bidi="zh-TW"/>
        </w:rPr>
        <w:t>附件</w:t>
      </w:r>
      <w:r>
        <w:rPr>
          <w:rFonts w:hint="eastAsia" w:ascii="黑体" w:hAnsi="黑体" w:eastAsia="黑体" w:cs="黑体"/>
          <w:bCs/>
          <w:szCs w:val="32"/>
          <w:highlight w:val="none"/>
          <w:lang w:val="en-US" w:eastAsia="zh-CN" w:bidi="zh-TW"/>
        </w:rPr>
        <w:t>2</w:t>
      </w:r>
    </w:p>
    <w:p>
      <w:pPr>
        <w:snapToGrid w:val="0"/>
        <w:jc w:val="center"/>
        <w:textAlignment w:val="center"/>
        <w:rPr>
          <w:rStyle w:val="11"/>
          <w:rFonts w:hint="eastAsia" w:ascii="方正小标宋简体" w:hAnsi="方正小标宋简体" w:eastAsia="方正小标宋简体" w:cs="方正小标宋简体"/>
          <w:kern w:val="0"/>
          <w:sz w:val="40"/>
          <w:szCs w:val="40"/>
          <w:highlight w:val="none"/>
        </w:rPr>
      </w:pPr>
    </w:p>
    <w:p>
      <w:pPr>
        <w:snapToGrid w:val="0"/>
        <w:jc w:val="center"/>
        <w:textAlignment w:val="center"/>
        <w:rPr>
          <w:rStyle w:val="11"/>
          <w:rFonts w:hint="eastAsia" w:ascii="方正小标宋简体" w:hAnsi="方正小标宋简体" w:eastAsia="方正小标宋简体" w:cs="方正小标宋简体"/>
          <w:kern w:val="0"/>
          <w:sz w:val="40"/>
          <w:szCs w:val="40"/>
          <w:highlight w:val="none"/>
        </w:rPr>
      </w:pPr>
      <w:r>
        <w:rPr>
          <w:rStyle w:val="11"/>
          <w:rFonts w:hint="eastAsia" w:ascii="方正小标宋简体" w:hAnsi="方正小标宋简体" w:eastAsia="方正小标宋简体" w:cs="方正小标宋简体"/>
          <w:kern w:val="0"/>
          <w:sz w:val="40"/>
          <w:szCs w:val="40"/>
          <w:highlight w:val="none"/>
        </w:rPr>
        <w:t>临邑县人民医院</w:t>
      </w:r>
    </w:p>
    <w:p>
      <w:pPr>
        <w:snapToGrid w:val="0"/>
        <w:jc w:val="center"/>
        <w:textAlignment w:val="center"/>
        <w:rPr>
          <w:rStyle w:val="11"/>
          <w:rFonts w:hint="eastAsia" w:ascii="方正小标宋简体" w:hAnsi="方正小标宋简体" w:eastAsia="方正小标宋简体" w:cs="方正小标宋简体"/>
          <w:kern w:val="0"/>
          <w:sz w:val="40"/>
          <w:szCs w:val="40"/>
          <w:highlight w:val="none"/>
        </w:rPr>
      </w:pPr>
      <w:r>
        <w:rPr>
          <w:rStyle w:val="11"/>
          <w:rFonts w:hint="eastAsia" w:ascii="方正小标宋简体" w:hAnsi="方正小标宋简体" w:eastAsia="方正小标宋简体" w:cs="方正小标宋简体"/>
          <w:kern w:val="0"/>
          <w:sz w:val="40"/>
          <w:szCs w:val="40"/>
          <w:highlight w:val="none"/>
        </w:rPr>
        <w:t>202</w:t>
      </w:r>
      <w:r>
        <w:rPr>
          <w:rStyle w:val="11"/>
          <w:rFonts w:hint="eastAsia" w:ascii="方正小标宋简体" w:hAnsi="方正小标宋简体" w:eastAsia="方正小标宋简体" w:cs="方正小标宋简体"/>
          <w:kern w:val="0"/>
          <w:sz w:val="40"/>
          <w:szCs w:val="40"/>
          <w:highlight w:val="none"/>
          <w:lang w:val="en-US" w:eastAsia="zh-CN"/>
        </w:rPr>
        <w:t>4</w:t>
      </w:r>
      <w:r>
        <w:rPr>
          <w:rStyle w:val="11"/>
          <w:rFonts w:hint="eastAsia" w:ascii="方正小标宋简体" w:hAnsi="方正小标宋简体" w:eastAsia="方正小标宋简体" w:cs="方正小标宋简体"/>
          <w:kern w:val="0"/>
          <w:sz w:val="40"/>
          <w:szCs w:val="40"/>
          <w:highlight w:val="none"/>
        </w:rPr>
        <w:t>年</w:t>
      </w:r>
      <w:r>
        <w:rPr>
          <w:rStyle w:val="11"/>
          <w:rFonts w:hint="eastAsia" w:ascii="方正小标宋简体" w:hAnsi="方正小标宋简体" w:eastAsia="方正小标宋简体" w:cs="方正小标宋简体"/>
          <w:kern w:val="0"/>
          <w:sz w:val="40"/>
          <w:szCs w:val="40"/>
          <w:highlight w:val="none"/>
          <w:lang w:val="en-US" w:eastAsia="zh-CN"/>
        </w:rPr>
        <w:t>第二批</w:t>
      </w:r>
      <w:r>
        <w:rPr>
          <w:rStyle w:val="11"/>
          <w:rFonts w:hint="eastAsia" w:ascii="方正小标宋简体" w:hAnsi="方正小标宋简体" w:eastAsia="方正小标宋简体" w:cs="方正小标宋简体"/>
          <w:kern w:val="0"/>
          <w:sz w:val="40"/>
          <w:szCs w:val="40"/>
          <w:highlight w:val="none"/>
        </w:rPr>
        <w:t>公开招聘备案制工作人员应聘须知</w:t>
      </w:r>
    </w:p>
    <w:p>
      <w:pPr>
        <w:spacing w:line="600" w:lineRule="exact"/>
        <w:rPr>
          <w:rFonts w:eastAsia="楷体_GB2312"/>
          <w:bCs/>
          <w:szCs w:val="24"/>
          <w:highlight w:val="none"/>
        </w:rPr>
      </w:pPr>
    </w:p>
    <w:p>
      <w:pPr>
        <w:spacing w:line="560" w:lineRule="exact"/>
        <w:ind w:firstLine="628" w:firstLineChars="200"/>
        <w:rPr>
          <w:rFonts w:hint="eastAsia" w:ascii="仿宋_GB2312" w:hAnsi="仿宋_GB2312" w:cs="仿宋_GB2312"/>
          <w:bCs/>
          <w:szCs w:val="32"/>
          <w:highlight w:val="none"/>
          <w:lang w:bidi="zh-TW"/>
        </w:rPr>
      </w:pPr>
      <w:r>
        <w:rPr>
          <w:rFonts w:hint="eastAsia" w:ascii="仿宋_GB2312" w:hAnsi="仿宋_GB2312" w:cs="仿宋_GB2312"/>
          <w:bCs/>
          <w:szCs w:val="32"/>
          <w:highlight w:val="none"/>
          <w:lang w:bidi="zh-TW"/>
        </w:rPr>
        <w:t>1.非普通高等学历教育的其他教育形式的毕业生是否可以应聘？</w:t>
      </w:r>
    </w:p>
    <w:p>
      <w:pPr>
        <w:spacing w:line="560" w:lineRule="exact"/>
        <w:ind w:firstLine="628" w:firstLineChars="200"/>
        <w:rPr>
          <w:rFonts w:hint="eastAsia" w:ascii="仿宋_GB2312" w:hAnsi="仿宋_GB2312" w:cs="仿宋_GB2312"/>
          <w:bCs/>
          <w:szCs w:val="32"/>
          <w:highlight w:val="none"/>
          <w:lang w:bidi="zh-TW"/>
        </w:rPr>
      </w:pPr>
      <w:r>
        <w:rPr>
          <w:rFonts w:hint="eastAsia" w:ascii="仿宋_GB2312" w:hAnsi="仿宋_GB2312" w:cs="仿宋_GB2312"/>
          <w:bCs/>
          <w:szCs w:val="32"/>
          <w:highlight w:val="none"/>
          <w:lang w:bidi="zh-TW"/>
        </w:rPr>
        <w:t>国内非普通高等学历教育的其他教育形式（自学考试、成人教育、网络教育、夜大、电大等）毕业生取得毕业证（学位证）后，符合岗位要求资格条件的，均可应聘。</w:t>
      </w:r>
    </w:p>
    <w:p>
      <w:pPr>
        <w:spacing w:line="560" w:lineRule="exact"/>
        <w:ind w:firstLine="628" w:firstLineChars="200"/>
        <w:rPr>
          <w:rFonts w:hint="eastAsia" w:ascii="仿宋_GB2312" w:hAnsi="仿宋_GB2312" w:cs="仿宋_GB2312"/>
          <w:bCs/>
          <w:szCs w:val="32"/>
          <w:highlight w:val="none"/>
          <w:lang w:bidi="zh-TW"/>
        </w:rPr>
      </w:pPr>
      <w:r>
        <w:rPr>
          <w:rFonts w:hint="eastAsia" w:ascii="仿宋_GB2312" w:hAnsi="仿宋_GB2312" w:cs="仿宋_GB2312"/>
          <w:bCs/>
          <w:szCs w:val="32"/>
          <w:highlight w:val="none"/>
          <w:lang w:bidi="zh-TW"/>
        </w:rPr>
        <w:t>2.如何理解“在读的非应届毕业生”不得应聘？</w:t>
      </w:r>
    </w:p>
    <w:p>
      <w:pPr>
        <w:spacing w:line="560" w:lineRule="exact"/>
        <w:ind w:firstLine="628" w:firstLineChars="200"/>
        <w:rPr>
          <w:rFonts w:ascii="仿宋_GB2312" w:hAnsi="仿宋_GB2312" w:cs="仿宋_GB2312"/>
          <w:bCs/>
          <w:szCs w:val="32"/>
          <w:highlight w:val="none"/>
          <w:lang w:bidi="zh-TW"/>
        </w:rPr>
      </w:pPr>
      <w:r>
        <w:rPr>
          <w:rFonts w:ascii="仿宋_GB2312" w:hAnsi="仿宋_GB2312" w:cs="仿宋_GB2312"/>
          <w:bCs/>
          <w:szCs w:val="32"/>
          <w:highlight w:val="none"/>
          <w:lang w:bidi="zh-TW"/>
        </w:rPr>
        <w:t>“在读的非应届毕业生”，是指全脱产在校学习的国内普通高等学历教育学生和国（境）外留学人员，于</w:t>
      </w:r>
      <w:r>
        <w:rPr>
          <w:rFonts w:hint="eastAsia" w:ascii="仿宋_GB2312" w:hAnsi="仿宋_GB2312" w:cs="仿宋_GB2312"/>
          <w:bCs/>
          <w:szCs w:val="32"/>
          <w:highlight w:val="none"/>
          <w:lang w:bidi="zh-TW"/>
        </w:rPr>
        <w:t>202</w:t>
      </w:r>
      <w:r>
        <w:rPr>
          <w:rFonts w:hint="eastAsia" w:ascii="仿宋_GB2312" w:hAnsi="仿宋_GB2312" w:cs="仿宋_GB2312"/>
          <w:bCs/>
          <w:szCs w:val="32"/>
          <w:highlight w:val="none"/>
          <w:lang w:val="en-US" w:eastAsia="zh-CN" w:bidi="zh-TW"/>
        </w:rPr>
        <w:t>5</w:t>
      </w:r>
      <w:r>
        <w:rPr>
          <w:rFonts w:ascii="仿宋_GB2312" w:hAnsi="仿宋_GB2312" w:cs="仿宋_GB2312"/>
          <w:bCs/>
          <w:szCs w:val="32"/>
          <w:highlight w:val="none"/>
          <w:lang w:bidi="zh-TW"/>
        </w:rPr>
        <w:t>年</w:t>
      </w:r>
      <w:r>
        <w:rPr>
          <w:rFonts w:hint="eastAsia" w:ascii="仿宋_GB2312" w:hAnsi="仿宋_GB2312" w:cs="仿宋_GB2312"/>
          <w:bCs/>
          <w:szCs w:val="32"/>
          <w:highlight w:val="none"/>
          <w:lang w:val="en-US" w:eastAsia="zh-CN" w:bidi="zh-TW"/>
        </w:rPr>
        <w:t>7</w:t>
      </w:r>
      <w:r>
        <w:rPr>
          <w:rFonts w:ascii="仿宋_GB2312" w:hAnsi="仿宋_GB2312" w:cs="仿宋_GB2312"/>
          <w:bCs/>
          <w:szCs w:val="32"/>
          <w:highlight w:val="none"/>
          <w:lang w:bidi="zh-TW"/>
        </w:rPr>
        <w:t>月</w:t>
      </w:r>
      <w:r>
        <w:rPr>
          <w:rFonts w:hint="eastAsia" w:ascii="仿宋_GB2312" w:hAnsi="仿宋_GB2312" w:cs="仿宋_GB2312"/>
          <w:bCs/>
          <w:szCs w:val="32"/>
          <w:highlight w:val="none"/>
          <w:lang w:val="en-US" w:eastAsia="zh-CN" w:bidi="zh-TW"/>
        </w:rPr>
        <w:t>31</w:t>
      </w:r>
      <w:r>
        <w:rPr>
          <w:rFonts w:ascii="仿宋_GB2312" w:hAnsi="仿宋_GB2312" w:cs="仿宋_GB2312"/>
          <w:bCs/>
          <w:szCs w:val="32"/>
          <w:highlight w:val="none"/>
          <w:lang w:bidi="zh-TW"/>
        </w:rPr>
        <w:t>日前无法完成学业并取得学历（学位）证书的，不得报考。</w:t>
      </w:r>
    </w:p>
    <w:p>
      <w:pPr>
        <w:spacing w:line="560" w:lineRule="exact"/>
        <w:ind w:firstLine="628" w:firstLineChars="200"/>
        <w:rPr>
          <w:rFonts w:hint="eastAsia" w:ascii="仿宋_GB2312" w:hAnsi="仿宋_GB2312" w:cs="仿宋_GB2312"/>
          <w:bCs/>
          <w:szCs w:val="32"/>
          <w:highlight w:val="none"/>
          <w:lang w:bidi="zh-TW"/>
        </w:rPr>
      </w:pPr>
      <w:r>
        <w:rPr>
          <w:rFonts w:hint="eastAsia" w:ascii="仿宋_GB2312" w:hAnsi="仿宋_GB2312" w:cs="仿宋_GB2312"/>
          <w:bCs/>
          <w:szCs w:val="32"/>
          <w:highlight w:val="none"/>
          <w:lang w:bidi="zh-TW"/>
        </w:rPr>
        <w:t>3.学历学位高于岗位要求的人员能否应聘？具有多个学历层次的考生以其低层次学历应聘的，其应聘条件如何审核？</w:t>
      </w:r>
    </w:p>
    <w:p>
      <w:pPr>
        <w:spacing w:line="560" w:lineRule="exact"/>
        <w:ind w:firstLine="628" w:firstLineChars="200"/>
        <w:rPr>
          <w:rFonts w:hint="eastAsia" w:ascii="仿宋_GB2312" w:hAnsi="仿宋_GB2312" w:cs="仿宋_GB2312"/>
          <w:bCs/>
          <w:szCs w:val="32"/>
          <w:highlight w:val="none"/>
          <w:lang w:bidi="zh-TW"/>
        </w:rPr>
      </w:pPr>
      <w:r>
        <w:rPr>
          <w:rFonts w:hint="eastAsia" w:ascii="仿宋_GB2312" w:hAnsi="仿宋_GB2312" w:cs="仿宋_GB2312"/>
          <w:bCs/>
          <w:szCs w:val="32"/>
          <w:highlight w:val="none"/>
          <w:lang w:bidi="zh-TW"/>
        </w:rPr>
        <w:t>学历学位高于岗位要求，专业及其他条件符合岗位要求的可以应聘。具有多个学历层次的考生以其低层次学历应聘的，其学历性质、专业等应聘条件，均按其低层次学历的要求进行审核。</w:t>
      </w:r>
    </w:p>
    <w:p>
      <w:pPr>
        <w:spacing w:line="560" w:lineRule="exact"/>
        <w:ind w:firstLine="628" w:firstLineChars="200"/>
        <w:rPr>
          <w:rFonts w:hint="eastAsia" w:ascii="仿宋_GB2312" w:hAnsi="仿宋_GB2312" w:cs="仿宋_GB2312"/>
          <w:bCs/>
          <w:szCs w:val="32"/>
          <w:highlight w:val="none"/>
          <w:lang w:bidi="zh-TW"/>
        </w:rPr>
      </w:pPr>
      <w:r>
        <w:rPr>
          <w:rFonts w:hint="eastAsia" w:ascii="仿宋_GB2312" w:hAnsi="仿宋_GB2312" w:cs="仿宋_GB2312"/>
          <w:bCs/>
          <w:szCs w:val="32"/>
          <w:highlight w:val="none"/>
          <w:lang w:bidi="zh-TW"/>
        </w:rPr>
        <w:t>4.如何理解住院医师规范化培训“两个同等对待”？</w:t>
      </w:r>
    </w:p>
    <w:p>
      <w:pPr>
        <w:spacing w:line="560" w:lineRule="exact"/>
        <w:ind w:firstLine="628" w:firstLineChars="200"/>
        <w:rPr>
          <w:rFonts w:hint="eastAsia" w:ascii="仿宋_GB2312" w:hAnsi="仿宋_GB2312" w:cs="仿宋_GB2312"/>
          <w:bCs/>
          <w:szCs w:val="32"/>
          <w:highlight w:val="none"/>
          <w:lang w:bidi="zh-TW"/>
        </w:rPr>
      </w:pPr>
      <w:r>
        <w:rPr>
          <w:rFonts w:hint="eastAsia" w:ascii="仿宋_GB2312" w:hAnsi="仿宋_GB2312" w:cs="仿宋_GB2312"/>
          <w:bCs/>
          <w:szCs w:val="32"/>
          <w:highlight w:val="none"/>
          <w:lang w:bidi="zh-TW"/>
        </w:rPr>
        <w:t>根据《关于加快医学教育创新发展的指导意见》（国办发〔2020〕34号）、《关于贯彻落实住院医师规范化培训“两个同等对待”政策的通知》（国卫办科教发〔2021〕18号）文件要求，“面向社会招收的普通高校应届毕业生培训对象培训合格当年在医疗卫生机构就业的，在招聘、派遣、落户等方面，按当年应届毕业生同等对待。对经住培合格的本科学历临床医师，在人员招聘、职称晋升、岗位聘用、薪酬待遇等方面，与临床医学、口腔医学、中医专业学位硕士研究生同等对待”。符合“两个同等对待”条件的应聘人员，其住培合格证书中的培训专业应当与招聘岗位的专业或类别要求相一致，招聘单位将在资格审查、考试考察、聘用等各个环节落实“两个同等对待”。</w:t>
      </w:r>
    </w:p>
    <w:p>
      <w:pPr>
        <w:spacing w:line="560" w:lineRule="exact"/>
        <w:ind w:firstLine="628" w:firstLineChars="200"/>
        <w:rPr>
          <w:rFonts w:hint="eastAsia" w:ascii="仿宋_GB2312" w:hAnsi="仿宋_GB2312" w:cs="仿宋_GB2312"/>
          <w:bCs/>
          <w:szCs w:val="32"/>
          <w:highlight w:val="none"/>
          <w:lang w:bidi="zh-TW"/>
        </w:rPr>
      </w:pPr>
      <w:r>
        <w:rPr>
          <w:rFonts w:hint="eastAsia" w:ascii="仿宋_GB2312" w:hAnsi="仿宋_GB2312" w:cs="仿宋_GB2312"/>
          <w:bCs/>
          <w:szCs w:val="32"/>
          <w:highlight w:val="none"/>
          <w:lang w:bidi="zh-TW"/>
        </w:rPr>
        <w:t>5.留学回国人员可以应聘哪些岗位，需提供哪些材料？</w:t>
      </w:r>
    </w:p>
    <w:p>
      <w:pPr>
        <w:spacing w:line="560" w:lineRule="exact"/>
        <w:ind w:firstLine="628" w:firstLineChars="200"/>
        <w:rPr>
          <w:rFonts w:hint="eastAsia" w:ascii="仿宋_GB2312" w:hAnsi="仿宋_GB2312" w:cs="仿宋_GB2312"/>
          <w:bCs/>
          <w:szCs w:val="32"/>
          <w:highlight w:val="none"/>
          <w:lang w:bidi="zh-TW"/>
        </w:rPr>
      </w:pPr>
      <w:r>
        <w:rPr>
          <w:rFonts w:hint="eastAsia" w:ascii="仿宋_GB2312" w:hAnsi="仿宋_GB2312" w:cs="仿宋_GB2312"/>
          <w:bCs/>
          <w:szCs w:val="32"/>
          <w:highlight w:val="none"/>
          <w:lang w:bidi="zh-TW"/>
        </w:rPr>
        <w:t>留学回国人员可以根据自身情况应聘符合条件的岗位。</w:t>
      </w:r>
    </w:p>
    <w:p>
      <w:pPr>
        <w:spacing w:line="560" w:lineRule="exact"/>
        <w:ind w:firstLine="628" w:firstLineChars="200"/>
        <w:rPr>
          <w:rFonts w:hint="eastAsia" w:ascii="仿宋_GB2312" w:hAnsi="仿宋_GB2312" w:cs="仿宋_GB2312"/>
          <w:bCs/>
          <w:szCs w:val="32"/>
          <w:highlight w:val="none"/>
          <w:lang w:bidi="zh-TW"/>
        </w:rPr>
      </w:pPr>
      <w:r>
        <w:rPr>
          <w:rFonts w:hint="eastAsia" w:ascii="仿宋_GB2312" w:hAnsi="仿宋_GB2312" w:cs="仿宋_GB2312"/>
          <w:bCs/>
          <w:szCs w:val="32"/>
          <w:highlight w:val="none"/>
          <w:lang w:bidi="zh-TW"/>
        </w:rPr>
        <w:t>留学回国人员应聘的，除需提供《简章》中规定的相关材料外，还</w:t>
      </w:r>
      <w:r>
        <w:rPr>
          <w:rFonts w:hint="eastAsia" w:ascii="仿宋_GB2312" w:hAnsi="仿宋_GB2312" w:cs="仿宋_GB2312"/>
          <w:bCs/>
          <w:szCs w:val="32"/>
          <w:highlight w:val="none"/>
          <w:lang w:val="en-US" w:eastAsia="zh-CN" w:bidi="zh-TW"/>
        </w:rPr>
        <w:t>需于2025年9月30日以前</w:t>
      </w:r>
      <w:r>
        <w:rPr>
          <w:rFonts w:hint="eastAsia" w:ascii="仿宋_GB2312" w:hAnsi="仿宋_GB2312" w:cs="仿宋_GB2312"/>
          <w:bCs/>
          <w:szCs w:val="32"/>
          <w:highlight w:val="none"/>
          <w:lang w:bidi="zh-TW"/>
        </w:rPr>
        <w:t>提供国家教育部门的学历学位认证材料。应聘人员可登录教育部留学服务中心网站（http://www.cscse.edu.cn）查询认证的有关要求和程序。</w:t>
      </w:r>
    </w:p>
    <w:p>
      <w:pPr>
        <w:spacing w:line="560" w:lineRule="exact"/>
        <w:ind w:firstLine="628" w:firstLineChars="200"/>
        <w:rPr>
          <w:rFonts w:hint="eastAsia" w:ascii="仿宋_GB2312" w:hAnsi="仿宋_GB2312" w:cs="仿宋_GB2312"/>
          <w:bCs/>
          <w:szCs w:val="32"/>
          <w:highlight w:val="none"/>
          <w:lang w:bidi="zh-TW"/>
        </w:rPr>
      </w:pPr>
      <w:r>
        <w:rPr>
          <w:rFonts w:hint="eastAsia" w:ascii="仿宋_GB2312" w:hAnsi="仿宋_GB2312" w:cs="仿宋_GB2312"/>
          <w:bCs/>
          <w:szCs w:val="32"/>
          <w:highlight w:val="none"/>
          <w:lang w:val="en-US" w:eastAsia="zh-CN" w:bidi="zh-TW"/>
        </w:rPr>
        <w:t>6</w:t>
      </w:r>
      <w:r>
        <w:rPr>
          <w:rFonts w:hint="eastAsia" w:ascii="仿宋_GB2312" w:hAnsi="仿宋_GB2312" w:cs="仿宋_GB2312"/>
          <w:bCs/>
          <w:szCs w:val="32"/>
          <w:highlight w:val="none"/>
          <w:lang w:bidi="zh-TW"/>
        </w:rPr>
        <w:t>.岗位汇总表中所要求的专业如何理解？</w:t>
      </w:r>
    </w:p>
    <w:p>
      <w:pPr>
        <w:spacing w:line="560" w:lineRule="exact"/>
        <w:ind w:firstLine="628" w:firstLineChars="200"/>
        <w:rPr>
          <w:rFonts w:hint="eastAsia" w:ascii="仿宋_GB2312" w:hAnsi="仿宋_GB2312" w:cs="仿宋_GB2312"/>
          <w:bCs/>
          <w:szCs w:val="32"/>
          <w:highlight w:val="none"/>
          <w:lang w:bidi="zh-TW"/>
        </w:rPr>
      </w:pPr>
      <w:r>
        <w:rPr>
          <w:rFonts w:hint="eastAsia" w:ascii="仿宋_GB2312" w:hAnsi="仿宋_GB2312" w:cs="仿宋_GB2312"/>
          <w:bCs/>
          <w:szCs w:val="32"/>
          <w:highlight w:val="none"/>
          <w:lang w:bidi="zh-TW"/>
        </w:rPr>
        <w:t>岗位汇总表中的专业要求，主要参考教育部制定的现行高等教育专业目录设置，以应聘人员所获毕业证或国家承认的学历教育证书上注明的专业为准。其中，专业要求为学科大类、门类的，即该大类、门类所包含的专业均符合要求；专业要求为类、一级学科的，即该类、一级学科所包含的专业或方向均符合要求。其中，202</w:t>
      </w:r>
      <w:r>
        <w:rPr>
          <w:rFonts w:hint="eastAsia" w:ascii="仿宋_GB2312" w:hAnsi="仿宋_GB2312" w:cs="仿宋_GB2312"/>
          <w:bCs/>
          <w:szCs w:val="32"/>
          <w:highlight w:val="none"/>
          <w:lang w:val="en-US" w:eastAsia="zh-CN" w:bidi="zh-TW"/>
        </w:rPr>
        <w:t>5</w:t>
      </w:r>
      <w:r>
        <w:rPr>
          <w:rFonts w:hint="eastAsia" w:ascii="仿宋_GB2312" w:hAnsi="仿宋_GB2312" w:cs="仿宋_GB2312"/>
          <w:bCs/>
          <w:szCs w:val="32"/>
          <w:highlight w:val="none"/>
          <w:lang w:bidi="zh-TW"/>
        </w:rPr>
        <w:t>年国内普通高等学历教育的应届毕业生和同期毕业的留学回国人员，可依据于</w:t>
      </w:r>
      <w:r>
        <w:rPr>
          <w:rFonts w:hint="eastAsia" w:ascii="仿宋_GB2312" w:hAnsi="仿宋_GB2312" w:cs="仿宋_GB2312"/>
          <w:bCs/>
          <w:szCs w:val="32"/>
          <w:highlight w:val="none"/>
          <w:lang w:val="en-US" w:eastAsia="zh-CN" w:bidi="zh-TW"/>
        </w:rPr>
        <w:t>2025</w:t>
      </w:r>
      <w:r>
        <w:rPr>
          <w:rFonts w:hint="eastAsia" w:ascii="仿宋_GB2312" w:hAnsi="仿宋_GB2312" w:cs="仿宋_GB2312"/>
          <w:bCs/>
          <w:szCs w:val="32"/>
          <w:highlight w:val="none"/>
          <w:lang w:bidi="zh-TW"/>
        </w:rPr>
        <w:t>年</w:t>
      </w:r>
      <w:r>
        <w:rPr>
          <w:rFonts w:hint="eastAsia" w:ascii="仿宋_GB2312" w:hAnsi="仿宋_GB2312" w:cs="仿宋_GB2312"/>
          <w:bCs/>
          <w:szCs w:val="32"/>
          <w:highlight w:val="none"/>
          <w:lang w:val="en-US" w:eastAsia="zh-CN" w:bidi="zh-TW"/>
        </w:rPr>
        <w:t>7</w:t>
      </w:r>
      <w:r>
        <w:rPr>
          <w:rFonts w:hint="eastAsia" w:ascii="仿宋_GB2312" w:hAnsi="仿宋_GB2312" w:cs="仿宋_GB2312"/>
          <w:bCs/>
          <w:szCs w:val="32"/>
          <w:highlight w:val="none"/>
          <w:lang w:bidi="zh-TW"/>
        </w:rPr>
        <w:t>月</w:t>
      </w:r>
      <w:r>
        <w:rPr>
          <w:rFonts w:hint="eastAsia" w:ascii="仿宋_GB2312" w:hAnsi="仿宋_GB2312" w:cs="仿宋_GB2312"/>
          <w:bCs/>
          <w:szCs w:val="32"/>
          <w:highlight w:val="none"/>
          <w:lang w:val="en-US" w:eastAsia="zh-CN" w:bidi="zh-TW"/>
        </w:rPr>
        <w:t>31</w:t>
      </w:r>
      <w:r>
        <w:rPr>
          <w:rFonts w:hint="eastAsia" w:ascii="仿宋_GB2312" w:hAnsi="仿宋_GB2312" w:cs="仿宋_GB2312"/>
          <w:bCs/>
          <w:szCs w:val="32"/>
          <w:highlight w:val="none"/>
          <w:lang w:bidi="zh-TW"/>
        </w:rPr>
        <w:t>日前取得的普通高等学历教育和国（境）外留学学历（学位）及相应专业应聘。</w:t>
      </w:r>
    </w:p>
    <w:p>
      <w:pPr>
        <w:spacing w:line="560" w:lineRule="exact"/>
        <w:ind w:firstLine="628" w:firstLineChars="200"/>
        <w:rPr>
          <w:rFonts w:hint="eastAsia" w:ascii="仿宋_GB2312" w:hAnsi="仿宋_GB2312" w:cs="仿宋_GB2312"/>
          <w:bCs/>
          <w:szCs w:val="32"/>
          <w:highlight w:val="none"/>
          <w:lang w:bidi="zh-TW"/>
        </w:rPr>
      </w:pPr>
      <w:r>
        <w:rPr>
          <w:rFonts w:hint="eastAsia" w:ascii="仿宋_GB2312" w:hAnsi="仿宋_GB2312" w:cs="仿宋_GB2312"/>
          <w:bCs/>
          <w:szCs w:val="32"/>
          <w:highlight w:val="none"/>
          <w:lang w:bidi="zh-TW"/>
        </w:rPr>
        <w:t>应聘人员在报名时应如实填写毕业证或学历证书上的专业名称。其中，招聘岗位对研究方向有要求，学历证书的专业名称不能体现研究方向的，则应当补充填写研究方向，并在面试前资格审查时提供相应证明。</w:t>
      </w:r>
    </w:p>
    <w:p>
      <w:pPr>
        <w:spacing w:line="560" w:lineRule="exact"/>
        <w:ind w:firstLine="628" w:firstLineChars="200"/>
        <w:rPr>
          <w:rFonts w:hint="eastAsia" w:ascii="仿宋_GB2312" w:hAnsi="仿宋_GB2312" w:cs="仿宋_GB2312"/>
          <w:bCs/>
          <w:szCs w:val="32"/>
          <w:highlight w:val="none"/>
          <w:lang w:bidi="zh-TW"/>
        </w:rPr>
      </w:pPr>
      <w:r>
        <w:rPr>
          <w:rFonts w:hint="eastAsia" w:ascii="仿宋_GB2312" w:hAnsi="仿宋_GB2312" w:cs="仿宋_GB2312"/>
          <w:bCs/>
          <w:szCs w:val="32"/>
          <w:highlight w:val="none"/>
          <w:lang w:bidi="zh-TW"/>
        </w:rPr>
        <w:t>特别提醒：鉴于设置专业要求时招聘单位参考的专业目录未能完全涵盖旧专业、新兴学科、国外学科等，请应聘人员及时查阅教育部制定的现行高等教育专业目录，核实是否属于参考专业目录中的专业。对于教育部制定的现行高等教育专业目录中没有的自设学科（专业）和国（境）外专业，考生在报名时需在备注栏中注明主要课程、研究方向和学习内容等情况，必要时可主动联系招聘单位介绍有关情况，招聘单位将根据岗位专业需求进行审核。</w:t>
      </w:r>
    </w:p>
    <w:p>
      <w:pPr>
        <w:spacing w:line="560" w:lineRule="exact"/>
        <w:ind w:firstLine="628" w:firstLineChars="200"/>
        <w:rPr>
          <w:rFonts w:hint="eastAsia" w:ascii="仿宋_GB2312" w:hAnsi="仿宋_GB2312" w:cs="仿宋_GB2312"/>
          <w:bCs/>
          <w:szCs w:val="32"/>
          <w:highlight w:val="none"/>
          <w:lang w:bidi="zh-TW"/>
        </w:rPr>
      </w:pPr>
      <w:r>
        <w:rPr>
          <w:rFonts w:hint="eastAsia" w:ascii="仿宋_GB2312" w:hAnsi="仿宋_GB2312" w:cs="仿宋_GB2312"/>
          <w:bCs/>
          <w:szCs w:val="32"/>
          <w:highlight w:val="none"/>
          <w:lang w:bidi="zh-TW"/>
        </w:rPr>
        <w:t>教育部办公厅《关于统筹全日制和非全日制研究生管理工作的通知》（教研厅〔2016〕2号）和《教育部办公厅等五部门关于进一步做好非全日制研究生就业工作的通知》（教研厅函〔2019〕1号）规定，自2016年12月1日后录取的非全日制研究生，由国家统一下达招生计划，与全日制研究生考试招生执行相同的政策和标准，培养质量坚持同一要求，学历学位证书具有同等法律地位和相同效力，享有平等就业机会。符合上述规定的，报名时与全日制研究生同等对待。</w:t>
      </w:r>
    </w:p>
    <w:p>
      <w:pPr>
        <w:spacing w:line="560" w:lineRule="exact"/>
        <w:ind w:firstLine="628" w:firstLineChars="200"/>
        <w:rPr>
          <w:rFonts w:hint="eastAsia" w:ascii="仿宋_GB2312" w:hAnsi="仿宋_GB2312" w:cs="仿宋_GB2312"/>
          <w:bCs/>
          <w:szCs w:val="32"/>
          <w:highlight w:val="none"/>
          <w:lang w:bidi="zh-TW"/>
        </w:rPr>
      </w:pPr>
      <w:r>
        <w:rPr>
          <w:rFonts w:hint="eastAsia" w:ascii="仿宋_GB2312" w:hAnsi="仿宋_GB2312" w:cs="仿宋_GB2312"/>
          <w:bCs/>
          <w:szCs w:val="32"/>
          <w:highlight w:val="none"/>
          <w:lang w:val="en-US" w:eastAsia="zh-CN" w:bidi="zh-TW"/>
        </w:rPr>
        <w:t>7</w:t>
      </w:r>
      <w:r>
        <w:rPr>
          <w:rFonts w:hint="eastAsia" w:ascii="仿宋_GB2312" w:hAnsi="仿宋_GB2312" w:cs="仿宋_GB2312"/>
          <w:bCs/>
          <w:szCs w:val="32"/>
          <w:highlight w:val="none"/>
          <w:lang w:bidi="zh-TW"/>
        </w:rPr>
        <w:t>. 本次招聘中的有效身份证件指的是什么？</w:t>
      </w:r>
    </w:p>
    <w:p>
      <w:pPr>
        <w:spacing w:line="560" w:lineRule="exact"/>
        <w:ind w:firstLine="628" w:firstLineChars="200"/>
        <w:rPr>
          <w:rFonts w:hint="eastAsia" w:ascii="仿宋_GB2312" w:hAnsi="仿宋_GB2312" w:cs="仿宋_GB2312"/>
          <w:bCs/>
          <w:szCs w:val="32"/>
          <w:highlight w:val="none"/>
          <w:lang w:bidi="zh-TW"/>
        </w:rPr>
      </w:pPr>
      <w:r>
        <w:rPr>
          <w:rFonts w:hint="eastAsia" w:ascii="仿宋_GB2312" w:hAnsi="仿宋_GB2312" w:cs="仿宋_GB2312"/>
          <w:bCs/>
          <w:szCs w:val="32"/>
          <w:highlight w:val="none"/>
          <w:lang w:bidi="zh-TW"/>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pPr>
        <w:spacing w:line="560" w:lineRule="exact"/>
        <w:ind w:firstLine="628" w:firstLineChars="200"/>
        <w:rPr>
          <w:rFonts w:hint="eastAsia" w:ascii="仿宋_GB2312" w:hAnsi="仿宋_GB2312" w:cs="仿宋_GB2312"/>
          <w:bCs/>
          <w:szCs w:val="32"/>
          <w:highlight w:val="none"/>
          <w:lang w:bidi="zh-TW"/>
        </w:rPr>
      </w:pPr>
      <w:r>
        <w:rPr>
          <w:rFonts w:hint="eastAsia" w:ascii="仿宋_GB2312" w:hAnsi="仿宋_GB2312" w:cs="仿宋_GB2312"/>
          <w:bCs/>
          <w:szCs w:val="32"/>
          <w:highlight w:val="none"/>
          <w:lang w:val="en-US" w:eastAsia="zh-CN" w:bidi="zh-TW"/>
        </w:rPr>
        <w:t>8</w:t>
      </w:r>
      <w:r>
        <w:rPr>
          <w:rFonts w:hint="eastAsia" w:ascii="仿宋_GB2312" w:hAnsi="仿宋_GB2312" w:cs="仿宋_GB2312"/>
          <w:bCs/>
          <w:szCs w:val="32"/>
          <w:highlight w:val="none"/>
          <w:lang w:bidi="zh-TW"/>
        </w:rPr>
        <w:t>.网上填写报名信息时应注意什么？</w:t>
      </w:r>
    </w:p>
    <w:p>
      <w:pPr>
        <w:spacing w:line="560" w:lineRule="exact"/>
        <w:ind w:firstLine="628" w:firstLineChars="200"/>
        <w:rPr>
          <w:rFonts w:hint="eastAsia" w:ascii="仿宋_GB2312" w:hAnsi="仿宋_GB2312" w:cs="仿宋_GB2312"/>
          <w:bCs/>
          <w:szCs w:val="32"/>
          <w:highlight w:val="none"/>
          <w:lang w:bidi="zh-TW"/>
        </w:rPr>
      </w:pPr>
      <w:r>
        <w:rPr>
          <w:rFonts w:hint="eastAsia" w:ascii="仿宋_GB2312" w:hAnsi="仿宋_GB2312" w:cs="仿宋_GB2312"/>
          <w:bCs/>
          <w:szCs w:val="32"/>
          <w:highlight w:val="none"/>
          <w:lang w:bidi="zh-TW"/>
        </w:rPr>
        <w:t>报名时，应聘人员要认真阅读网上报名系统有关要求和诚信承诺书，提交的报名申请材料必须真实、准确、完整，能够体现报考岗位的要求。因提交报名申请材料不准确、不完整、不符合要求，影响网上报名的，由应聘人员本人承担相应后果。应聘人员的申请材料、信息不实或者不符合报名条件的，一经查实，即取消报考资格。对伪造、变造有关证件、材料、信息，骗取考试资格的，按照有关规定处理。</w:t>
      </w:r>
    </w:p>
    <w:p>
      <w:pPr>
        <w:spacing w:line="560" w:lineRule="exact"/>
        <w:ind w:firstLine="628" w:firstLineChars="200"/>
        <w:rPr>
          <w:rFonts w:hint="eastAsia" w:ascii="仿宋_GB2312" w:hAnsi="仿宋_GB2312" w:cs="仿宋_GB2312"/>
          <w:bCs/>
          <w:szCs w:val="32"/>
          <w:highlight w:val="none"/>
          <w:lang w:bidi="zh-TW"/>
        </w:rPr>
      </w:pPr>
      <w:r>
        <w:rPr>
          <w:rFonts w:hint="eastAsia" w:ascii="仿宋_GB2312" w:hAnsi="仿宋_GB2312" w:cs="仿宋_GB2312"/>
          <w:bCs/>
          <w:szCs w:val="32"/>
          <w:highlight w:val="none"/>
          <w:lang w:bidi="zh-TW"/>
        </w:rPr>
        <w:t>网上报名系统的表项中未能涵盖报考岗位所要求资格条件的，务必在“备注栏”中如实填写。家庭成员及其主要社会关系，必须填写姓名、工作单位及职务。学习和工作经历，必须从高中阶段开始填写。</w:t>
      </w:r>
    </w:p>
    <w:p>
      <w:pPr>
        <w:spacing w:line="560" w:lineRule="exact"/>
        <w:ind w:firstLine="628" w:firstLineChars="200"/>
        <w:rPr>
          <w:rFonts w:hint="eastAsia" w:ascii="仿宋_GB2312" w:hAnsi="仿宋_GB2312" w:cs="仿宋_GB2312"/>
          <w:bCs/>
          <w:szCs w:val="32"/>
          <w:highlight w:val="none"/>
          <w:lang w:bidi="zh-TW"/>
        </w:rPr>
      </w:pPr>
      <w:r>
        <w:rPr>
          <w:rFonts w:hint="eastAsia" w:ascii="仿宋_GB2312" w:hAnsi="仿宋_GB2312" w:cs="仿宋_GB2312"/>
          <w:bCs/>
          <w:szCs w:val="32"/>
          <w:highlight w:val="none"/>
          <w:lang w:bidi="zh-TW"/>
        </w:rPr>
        <w:t>参考往年情况，报名初始阶段人数较少，资格审查速度较快，报名最后阶段尤其是最后两天报名集中，届时资格审查速度将有所下降。建议应聘人员合理安排报名时间，根据本人的专业、意愿和职业规划等尽早报名，尽量在网速较快的环境报名，尽量避免后期集中报名，以免错失报名机会。</w:t>
      </w:r>
    </w:p>
    <w:p>
      <w:pPr>
        <w:spacing w:line="560" w:lineRule="exact"/>
        <w:ind w:firstLine="628" w:firstLineChars="200"/>
        <w:rPr>
          <w:rFonts w:ascii="仿宋_GB2312" w:hAnsi="仿宋_GB2312" w:cs="仿宋_GB2312"/>
          <w:bCs/>
          <w:szCs w:val="32"/>
          <w:highlight w:val="none"/>
          <w:lang w:bidi="zh-TW"/>
        </w:rPr>
      </w:pPr>
      <w:r>
        <w:rPr>
          <w:rFonts w:hint="eastAsia" w:ascii="仿宋_GB2312" w:hAnsi="仿宋_GB2312" w:cs="仿宋_GB2312"/>
          <w:bCs/>
          <w:szCs w:val="32"/>
          <w:highlight w:val="none"/>
          <w:lang w:val="en-US" w:eastAsia="zh-CN" w:bidi="zh-TW"/>
        </w:rPr>
        <w:t>9</w:t>
      </w:r>
      <w:r>
        <w:rPr>
          <w:rFonts w:ascii="仿宋_GB2312" w:hAnsi="仿宋_GB2312" w:cs="仿宋_GB2312"/>
          <w:bCs/>
          <w:szCs w:val="32"/>
          <w:highlight w:val="none"/>
          <w:lang w:bidi="zh-TW"/>
        </w:rPr>
        <w:t>.应聘人员在网上提供的照片有什么要求？</w:t>
      </w:r>
    </w:p>
    <w:p>
      <w:pPr>
        <w:spacing w:line="560" w:lineRule="exact"/>
        <w:ind w:firstLine="628" w:firstLineChars="200"/>
        <w:rPr>
          <w:rFonts w:hint="eastAsia" w:ascii="仿宋_GB2312" w:hAnsi="仿宋_GB2312" w:cs="仿宋_GB2312"/>
          <w:bCs/>
          <w:szCs w:val="32"/>
          <w:highlight w:val="none"/>
          <w:lang w:bidi="zh-TW"/>
        </w:rPr>
      </w:pPr>
      <w:r>
        <w:rPr>
          <w:rFonts w:hint="eastAsia" w:ascii="仿宋_GB2312" w:hAnsi="仿宋_GB2312" w:cs="仿宋_GB2312"/>
          <w:bCs/>
          <w:szCs w:val="32"/>
          <w:highlight w:val="none"/>
          <w:lang w:bidi="zh-TW"/>
        </w:rPr>
        <w:t>电子照片必须是近期正面免冠证件照，并且与面试前资格审查时所提供的照片为同一底版。在上传照片前，须先下载报名系统中的“照片审核处理工具”，按照工具使用说明对本人电子照片进行处理、保存，并将处理后的照片上传。</w:t>
      </w:r>
    </w:p>
    <w:p>
      <w:pPr>
        <w:spacing w:line="560" w:lineRule="exact"/>
        <w:ind w:firstLine="628" w:firstLineChars="200"/>
        <w:rPr>
          <w:rFonts w:hint="eastAsia" w:ascii="仿宋_GB2312" w:hAnsi="仿宋_GB2312" w:cs="仿宋_GB2312"/>
          <w:bCs/>
          <w:szCs w:val="32"/>
          <w:highlight w:val="none"/>
          <w:lang w:bidi="zh-TW"/>
        </w:rPr>
      </w:pPr>
      <w:r>
        <w:rPr>
          <w:rFonts w:hint="eastAsia" w:ascii="仿宋_GB2312" w:hAnsi="仿宋_GB2312" w:cs="仿宋_GB2312"/>
          <w:bCs/>
          <w:szCs w:val="32"/>
          <w:highlight w:val="none"/>
          <w:lang w:bidi="zh-TW"/>
        </w:rPr>
        <w:t>1</w:t>
      </w:r>
      <w:r>
        <w:rPr>
          <w:rFonts w:hint="eastAsia" w:ascii="仿宋_GB2312" w:hAnsi="仿宋_GB2312" w:cs="仿宋_GB2312"/>
          <w:bCs/>
          <w:szCs w:val="32"/>
          <w:highlight w:val="none"/>
          <w:lang w:val="en-US" w:eastAsia="zh-CN" w:bidi="zh-TW"/>
        </w:rPr>
        <w:t>0</w:t>
      </w:r>
      <w:r>
        <w:rPr>
          <w:rFonts w:hint="eastAsia" w:ascii="仿宋_GB2312" w:hAnsi="仿宋_GB2312" w:cs="仿宋_GB2312"/>
          <w:bCs/>
          <w:szCs w:val="32"/>
          <w:highlight w:val="none"/>
          <w:lang w:bidi="zh-TW"/>
        </w:rPr>
        <w:t>.未通过资格初审的报名信息能否修改？</w:t>
      </w:r>
    </w:p>
    <w:p>
      <w:pPr>
        <w:spacing w:line="560" w:lineRule="exact"/>
        <w:ind w:firstLine="628" w:firstLineChars="200"/>
        <w:rPr>
          <w:rFonts w:hint="eastAsia" w:ascii="仿宋_GB2312" w:hAnsi="仿宋_GB2312" w:cs="仿宋_GB2312"/>
          <w:bCs/>
          <w:szCs w:val="32"/>
          <w:highlight w:val="none"/>
          <w:lang w:bidi="zh-TW"/>
        </w:rPr>
      </w:pPr>
      <w:r>
        <w:rPr>
          <w:rFonts w:hint="eastAsia" w:ascii="仿宋_GB2312" w:hAnsi="仿宋_GB2312" w:cs="仿宋_GB2312"/>
          <w:bCs/>
          <w:szCs w:val="32"/>
          <w:highlight w:val="none"/>
          <w:lang w:val="en-US" w:eastAsia="zh-CN" w:bidi="zh-TW"/>
        </w:rPr>
        <w:t>2025年1</w:t>
      </w:r>
      <w:r>
        <w:rPr>
          <w:rFonts w:hint="eastAsia" w:ascii="仿宋_GB2312" w:hAnsi="仿宋_GB2312" w:cs="仿宋_GB2312"/>
          <w:bCs/>
          <w:szCs w:val="32"/>
          <w:highlight w:val="none"/>
          <w:lang w:bidi="zh-TW"/>
        </w:rPr>
        <w:t>月</w:t>
      </w:r>
      <w:r>
        <w:rPr>
          <w:rFonts w:hint="eastAsia" w:ascii="仿宋_GB2312" w:hAnsi="仿宋_GB2312" w:cs="仿宋_GB2312"/>
          <w:bCs/>
          <w:szCs w:val="32"/>
          <w:highlight w:val="none"/>
          <w:lang w:val="en-US" w:eastAsia="zh-CN" w:bidi="zh-TW"/>
        </w:rPr>
        <w:t>23</w:t>
      </w:r>
      <w:r>
        <w:rPr>
          <w:rFonts w:hint="eastAsia" w:ascii="仿宋_GB2312" w:hAnsi="仿宋_GB2312" w:cs="仿宋_GB2312"/>
          <w:bCs/>
          <w:szCs w:val="32"/>
          <w:highlight w:val="none"/>
          <w:lang w:bidi="zh-TW"/>
        </w:rPr>
        <w:t>日16:00前，单位尚未初审或者初审未通过的，报名人员可以更改、补充报名信息，也可以改报其他岗位。其中，招聘单位要求补充信息的，应当及时完整地补充报名信息。报名时间截止（</w:t>
      </w:r>
      <w:r>
        <w:rPr>
          <w:rFonts w:hint="eastAsia" w:ascii="仿宋_GB2312" w:hAnsi="仿宋_GB2312" w:cs="仿宋_GB2312"/>
          <w:bCs/>
          <w:szCs w:val="32"/>
          <w:highlight w:val="none"/>
          <w:lang w:val="en-US" w:eastAsia="zh-CN" w:bidi="zh-TW"/>
        </w:rPr>
        <w:t>2025年1</w:t>
      </w:r>
      <w:r>
        <w:rPr>
          <w:rFonts w:hint="eastAsia" w:ascii="仿宋_GB2312" w:hAnsi="仿宋_GB2312" w:cs="仿宋_GB2312"/>
          <w:bCs/>
          <w:szCs w:val="32"/>
          <w:highlight w:val="none"/>
          <w:lang w:bidi="zh-TW"/>
        </w:rPr>
        <w:t>月</w:t>
      </w:r>
      <w:r>
        <w:rPr>
          <w:rFonts w:hint="eastAsia" w:ascii="仿宋_GB2312" w:hAnsi="仿宋_GB2312" w:cs="仿宋_GB2312"/>
          <w:bCs/>
          <w:szCs w:val="32"/>
          <w:highlight w:val="none"/>
          <w:lang w:val="en-US" w:eastAsia="zh-CN" w:bidi="zh-TW"/>
        </w:rPr>
        <w:t>23</w:t>
      </w:r>
      <w:r>
        <w:rPr>
          <w:rFonts w:hint="eastAsia" w:ascii="仿宋_GB2312" w:hAnsi="仿宋_GB2312" w:cs="仿宋_GB2312"/>
          <w:bCs/>
          <w:szCs w:val="32"/>
          <w:highlight w:val="none"/>
          <w:lang w:bidi="zh-TW"/>
        </w:rPr>
        <w:t>日16:00）后，不能再报名或改报其他岗位，不能再修改、补充报名信息。</w:t>
      </w:r>
    </w:p>
    <w:p>
      <w:pPr>
        <w:spacing w:line="560" w:lineRule="exact"/>
        <w:ind w:firstLine="628" w:firstLineChars="200"/>
        <w:rPr>
          <w:rFonts w:hint="eastAsia" w:ascii="仿宋_GB2312" w:hAnsi="仿宋_GB2312" w:cs="仿宋_GB2312"/>
          <w:bCs/>
          <w:szCs w:val="32"/>
          <w:highlight w:val="none"/>
          <w:lang w:bidi="zh-TW"/>
        </w:rPr>
      </w:pPr>
      <w:r>
        <w:rPr>
          <w:rFonts w:hint="eastAsia" w:ascii="仿宋_GB2312" w:hAnsi="仿宋_GB2312" w:cs="仿宋_GB2312"/>
          <w:bCs/>
          <w:szCs w:val="32"/>
          <w:highlight w:val="none"/>
          <w:lang w:bidi="zh-TW"/>
        </w:rPr>
        <w:t>1</w:t>
      </w:r>
      <w:r>
        <w:rPr>
          <w:rFonts w:hint="eastAsia" w:ascii="仿宋_GB2312" w:hAnsi="仿宋_GB2312" w:cs="仿宋_GB2312"/>
          <w:bCs/>
          <w:szCs w:val="32"/>
          <w:highlight w:val="none"/>
          <w:lang w:val="en-US" w:eastAsia="zh-CN" w:bidi="zh-TW"/>
        </w:rPr>
        <w:t>1</w:t>
      </w:r>
      <w:r>
        <w:rPr>
          <w:rFonts w:hint="eastAsia" w:ascii="仿宋_GB2312" w:hAnsi="仿宋_GB2312" w:cs="仿宋_GB2312"/>
          <w:bCs/>
          <w:szCs w:val="32"/>
          <w:highlight w:val="none"/>
          <w:lang w:bidi="zh-TW"/>
        </w:rPr>
        <w:t>.进入面试的应聘人员需向招聘单位提交哪些证明材料？</w:t>
      </w:r>
    </w:p>
    <w:p>
      <w:pPr>
        <w:spacing w:line="560" w:lineRule="exact"/>
        <w:ind w:firstLine="628" w:firstLineChars="200"/>
        <w:rPr>
          <w:rFonts w:hint="eastAsia"/>
          <w:bCs/>
          <w:highlight w:val="none"/>
          <w:lang w:bidi="zh-TW"/>
        </w:rPr>
      </w:pPr>
      <w:r>
        <w:rPr>
          <w:rFonts w:hint="eastAsia" w:ascii="仿宋_GB2312" w:hAnsi="仿宋_GB2312" w:cs="仿宋_GB2312"/>
          <w:bCs/>
          <w:szCs w:val="32"/>
          <w:highlight w:val="none"/>
          <w:lang w:bidi="zh-TW"/>
        </w:rPr>
        <w:t>进入面试的应聘人员需提交《临邑县人民医院202</w:t>
      </w:r>
      <w:r>
        <w:rPr>
          <w:rFonts w:hint="eastAsia" w:ascii="仿宋_GB2312" w:hAnsi="仿宋_GB2312" w:cs="仿宋_GB2312"/>
          <w:bCs/>
          <w:szCs w:val="32"/>
          <w:highlight w:val="none"/>
          <w:lang w:val="en-US" w:eastAsia="zh-CN" w:bidi="zh-TW"/>
        </w:rPr>
        <w:t>4</w:t>
      </w:r>
      <w:r>
        <w:rPr>
          <w:rFonts w:hint="eastAsia" w:ascii="仿宋_GB2312" w:hAnsi="仿宋_GB2312" w:cs="仿宋_GB2312"/>
          <w:bCs/>
          <w:szCs w:val="32"/>
          <w:highlight w:val="none"/>
          <w:lang w:bidi="zh-TW"/>
        </w:rPr>
        <w:t>年</w:t>
      </w:r>
      <w:r>
        <w:rPr>
          <w:rFonts w:hint="eastAsia" w:ascii="仿宋_GB2312" w:hAnsi="仿宋_GB2312" w:cs="仿宋_GB2312"/>
          <w:bCs/>
          <w:szCs w:val="32"/>
          <w:highlight w:val="none"/>
          <w:lang w:val="en-US" w:eastAsia="zh-CN" w:bidi="zh-TW"/>
        </w:rPr>
        <w:t>第二批</w:t>
      </w:r>
      <w:r>
        <w:rPr>
          <w:rFonts w:hint="eastAsia" w:ascii="仿宋_GB2312" w:hAnsi="仿宋_GB2312" w:cs="仿宋_GB2312"/>
          <w:bCs/>
          <w:szCs w:val="32"/>
          <w:highlight w:val="none"/>
          <w:lang w:bidi="zh-TW"/>
        </w:rPr>
        <w:t>公开招聘备案制工作人员报名登记表》、《诚信承诺书》和相关证明材料原件、复印件,</w:t>
      </w:r>
      <w:r>
        <w:rPr>
          <w:rFonts w:hint="eastAsia"/>
          <w:bCs/>
          <w:highlight w:val="none"/>
          <w:lang w:bidi="zh-TW"/>
        </w:rPr>
        <w:t>相关证明材料包括：</w:t>
      </w:r>
    </w:p>
    <w:p>
      <w:pPr>
        <w:pStyle w:val="4"/>
        <w:spacing w:line="560" w:lineRule="exact"/>
        <w:ind w:firstLine="628" w:firstLineChars="200"/>
        <w:rPr>
          <w:rFonts w:hint="eastAsia" w:ascii="仿宋_GB2312" w:hAnsi="仿宋_GB2312" w:cs="仿宋_GB2312"/>
          <w:bCs/>
          <w:color w:val="auto"/>
          <w:kern w:val="2"/>
          <w:sz w:val="32"/>
          <w:szCs w:val="32"/>
          <w:highlight w:val="none"/>
          <w:lang w:eastAsia="zh-CN" w:bidi="zh-TW"/>
        </w:rPr>
      </w:pPr>
      <w:r>
        <w:rPr>
          <w:rFonts w:hint="eastAsia" w:ascii="仿宋_GB2312" w:hAnsi="仿宋_GB2312" w:cs="仿宋_GB2312"/>
          <w:bCs/>
          <w:color w:val="auto"/>
          <w:kern w:val="2"/>
          <w:sz w:val="32"/>
          <w:szCs w:val="32"/>
          <w:highlight w:val="none"/>
          <w:lang w:bidi="zh-TW"/>
        </w:rPr>
        <w:t>（1）</w:t>
      </w:r>
      <w:r>
        <w:rPr>
          <w:rFonts w:hint="eastAsia" w:ascii="仿宋_GB2312" w:hAnsi="仿宋_GB2312" w:cs="仿宋_GB2312"/>
          <w:bCs/>
          <w:color w:val="auto"/>
          <w:kern w:val="2"/>
          <w:sz w:val="32"/>
          <w:szCs w:val="32"/>
          <w:highlight w:val="none"/>
          <w:lang w:val="en-US" w:eastAsia="zh-CN" w:bidi="zh-TW"/>
        </w:rPr>
        <w:t>2025年全日制普通高校应届毕业生：</w:t>
      </w:r>
      <w:r>
        <w:rPr>
          <w:rFonts w:hint="eastAsia" w:ascii="仿宋_GB2312" w:hAnsi="仿宋_GB2312" w:cs="仿宋_GB2312"/>
          <w:bCs/>
          <w:color w:val="auto"/>
          <w:kern w:val="2"/>
          <w:sz w:val="32"/>
          <w:szCs w:val="32"/>
          <w:highlight w:val="none"/>
          <w:lang w:bidi="zh-TW"/>
        </w:rPr>
        <w:t>本人有效二代居民身份证</w:t>
      </w:r>
      <w:r>
        <w:rPr>
          <w:rFonts w:hint="eastAsia" w:ascii="仿宋_GB2312" w:hAnsi="仿宋_GB2312" w:cs="仿宋_GB2312"/>
          <w:bCs/>
          <w:color w:val="auto"/>
          <w:kern w:val="2"/>
          <w:sz w:val="32"/>
          <w:szCs w:val="32"/>
          <w:highlight w:val="none"/>
          <w:lang w:eastAsia="zh-CN" w:bidi="zh-TW"/>
        </w:rPr>
        <w:t>原件复印件、学校核发的就业推荐表、教育部学籍在线验证报告（有效期内）。</w:t>
      </w:r>
    </w:p>
    <w:p>
      <w:pPr>
        <w:pStyle w:val="4"/>
        <w:spacing w:line="560" w:lineRule="exact"/>
        <w:ind w:firstLine="628" w:firstLineChars="200"/>
        <w:rPr>
          <w:rFonts w:hint="eastAsia" w:ascii="仿宋_GB2312" w:hAnsi="仿宋_GB2312" w:cs="仿宋_GB2312"/>
          <w:bCs/>
          <w:color w:val="auto"/>
          <w:kern w:val="2"/>
          <w:sz w:val="32"/>
          <w:szCs w:val="32"/>
          <w:highlight w:val="none"/>
          <w:lang w:bidi="zh-TW"/>
        </w:rPr>
      </w:pPr>
      <w:r>
        <w:rPr>
          <w:rFonts w:hint="eastAsia" w:ascii="仿宋_GB2312" w:hAnsi="仿宋_GB2312" w:cs="仿宋_GB2312"/>
          <w:bCs/>
          <w:color w:val="auto"/>
          <w:kern w:val="2"/>
          <w:sz w:val="32"/>
          <w:szCs w:val="32"/>
          <w:highlight w:val="none"/>
          <w:lang w:val="en-US" w:eastAsia="zh-CN" w:bidi="zh-TW"/>
        </w:rPr>
        <w:t>其他人员：</w:t>
      </w:r>
      <w:r>
        <w:rPr>
          <w:rFonts w:hint="eastAsia" w:ascii="仿宋_GB2312" w:hAnsi="仿宋_GB2312" w:cs="仿宋_GB2312"/>
          <w:bCs/>
          <w:color w:val="auto"/>
          <w:kern w:val="2"/>
          <w:sz w:val="32"/>
          <w:szCs w:val="32"/>
          <w:highlight w:val="none"/>
          <w:lang w:bidi="zh-TW"/>
        </w:rPr>
        <w:t>本人有效二代居民身份证</w:t>
      </w:r>
      <w:r>
        <w:rPr>
          <w:rFonts w:hint="eastAsia" w:ascii="仿宋_GB2312" w:hAnsi="仿宋_GB2312" w:cs="仿宋_GB2312"/>
          <w:bCs/>
          <w:color w:val="auto"/>
          <w:kern w:val="2"/>
          <w:sz w:val="32"/>
          <w:szCs w:val="32"/>
          <w:highlight w:val="none"/>
          <w:lang w:eastAsia="zh-CN" w:bidi="zh-TW"/>
        </w:rPr>
        <w:t>原件复印件、</w:t>
      </w:r>
      <w:r>
        <w:rPr>
          <w:rFonts w:hint="eastAsia" w:ascii="仿宋_GB2312" w:hAnsi="仿宋_GB2312" w:cs="仿宋_GB2312"/>
          <w:bCs/>
          <w:color w:val="auto"/>
          <w:kern w:val="2"/>
          <w:sz w:val="32"/>
          <w:szCs w:val="32"/>
          <w:highlight w:val="none"/>
          <w:lang w:bidi="zh-TW"/>
        </w:rPr>
        <w:t>国家承认的学历学位证书</w:t>
      </w:r>
      <w:r>
        <w:rPr>
          <w:rFonts w:hint="eastAsia" w:ascii="仿宋_GB2312" w:hAnsi="仿宋_GB2312" w:cs="仿宋_GB2312"/>
          <w:bCs/>
          <w:color w:val="auto"/>
          <w:kern w:val="2"/>
          <w:sz w:val="32"/>
          <w:szCs w:val="32"/>
          <w:highlight w:val="none"/>
          <w:lang w:eastAsia="zh-CN" w:bidi="zh-TW"/>
        </w:rPr>
        <w:t>原件复印件</w:t>
      </w:r>
      <w:r>
        <w:rPr>
          <w:rFonts w:hint="eastAsia" w:ascii="仿宋_GB2312" w:hAnsi="仿宋_GB2312" w:cs="仿宋_GB2312"/>
          <w:bCs/>
          <w:color w:val="auto"/>
          <w:kern w:val="2"/>
          <w:sz w:val="32"/>
          <w:szCs w:val="32"/>
          <w:highlight w:val="none"/>
          <w:lang w:bidi="zh-TW"/>
        </w:rPr>
        <w:t>、教育部学历证书电子注册备案表（有效期内）、中国高等教育学位在线验证报告（有效期内）。</w:t>
      </w:r>
    </w:p>
    <w:p>
      <w:pPr>
        <w:spacing w:line="560" w:lineRule="exact"/>
        <w:ind w:firstLine="628" w:firstLineChars="200"/>
        <w:rPr>
          <w:rFonts w:hint="eastAsia" w:ascii="仿宋_GB2312" w:hAnsi="仿宋_GB2312" w:cs="仿宋_GB2312"/>
          <w:bCs/>
          <w:szCs w:val="32"/>
          <w:highlight w:val="none"/>
          <w:lang w:bidi="zh-TW"/>
        </w:rPr>
      </w:pPr>
      <w:r>
        <w:rPr>
          <w:rFonts w:hint="eastAsia" w:ascii="仿宋_GB2312" w:hAnsi="仿宋_GB2312" w:cs="仿宋_GB2312"/>
          <w:bCs/>
          <w:szCs w:val="32"/>
          <w:highlight w:val="none"/>
          <w:lang w:bidi="zh-TW"/>
        </w:rPr>
        <w:t>（2）在职人员应聘的，还需提交有用人权限部门或单位出具的同意报考证明（对按时出具同意报考证明确有困难的在职人员，作出承诺后可在考察阶段提供）（附件</w:t>
      </w:r>
      <w:r>
        <w:rPr>
          <w:rFonts w:hint="eastAsia" w:ascii="仿宋_GB2312" w:hAnsi="仿宋_GB2312" w:cs="仿宋_GB2312"/>
          <w:bCs/>
          <w:szCs w:val="32"/>
          <w:highlight w:val="none"/>
          <w:lang w:val="en-US" w:eastAsia="zh-CN" w:bidi="zh-TW"/>
        </w:rPr>
        <w:t>3</w:t>
      </w:r>
      <w:r>
        <w:rPr>
          <w:rFonts w:hint="eastAsia" w:ascii="仿宋_GB2312" w:hAnsi="仿宋_GB2312" w:cs="仿宋_GB2312"/>
          <w:bCs/>
          <w:szCs w:val="32"/>
          <w:highlight w:val="none"/>
          <w:lang w:bidi="zh-TW"/>
        </w:rPr>
        <w:t>）。已与其他用人单位签订就业协议的，需出具就业协议单位同意参加应聘的证明或者解约证明，也可在考察前提供。202</w:t>
      </w:r>
      <w:r>
        <w:rPr>
          <w:rFonts w:hint="eastAsia" w:ascii="仿宋_GB2312" w:hAnsi="仿宋_GB2312" w:cs="仿宋_GB2312"/>
          <w:bCs/>
          <w:szCs w:val="32"/>
          <w:highlight w:val="none"/>
          <w:lang w:val="en-US" w:eastAsia="zh-CN" w:bidi="zh-TW"/>
        </w:rPr>
        <w:t>5</w:t>
      </w:r>
      <w:r>
        <w:rPr>
          <w:rFonts w:hint="eastAsia" w:ascii="仿宋_GB2312" w:hAnsi="仿宋_GB2312" w:cs="仿宋_GB2312"/>
          <w:bCs/>
          <w:szCs w:val="32"/>
          <w:highlight w:val="none"/>
          <w:lang w:bidi="zh-TW"/>
        </w:rPr>
        <w:t>年定向、委培毕业生还需提交定向、委培单位同意应聘的证明。</w:t>
      </w:r>
    </w:p>
    <w:p>
      <w:pPr>
        <w:spacing w:line="560" w:lineRule="exact"/>
        <w:ind w:firstLine="628" w:firstLineChars="200"/>
        <w:rPr>
          <w:rFonts w:hint="eastAsia" w:ascii="仿宋_GB2312" w:hAnsi="仿宋_GB2312" w:cs="仿宋_GB2312"/>
          <w:bCs/>
          <w:szCs w:val="32"/>
          <w:highlight w:val="none"/>
          <w:lang w:bidi="zh-TW"/>
        </w:rPr>
      </w:pPr>
      <w:r>
        <w:rPr>
          <w:rFonts w:hint="eastAsia" w:ascii="仿宋_GB2312" w:hAnsi="仿宋_GB2312" w:cs="仿宋_GB2312"/>
          <w:bCs/>
          <w:szCs w:val="32"/>
          <w:highlight w:val="none"/>
          <w:lang w:bidi="zh-TW"/>
        </w:rPr>
        <w:t>（</w:t>
      </w:r>
      <w:r>
        <w:rPr>
          <w:rFonts w:hint="eastAsia" w:ascii="仿宋_GB2312" w:hAnsi="仿宋_GB2312" w:cs="仿宋_GB2312"/>
          <w:bCs/>
          <w:szCs w:val="32"/>
          <w:highlight w:val="none"/>
          <w:lang w:val="en-US" w:eastAsia="zh-CN" w:bidi="zh-TW"/>
        </w:rPr>
        <w:t>3</w:t>
      </w:r>
      <w:r>
        <w:rPr>
          <w:rFonts w:hint="eastAsia" w:ascii="仿宋_GB2312" w:hAnsi="仿宋_GB2312" w:cs="仿宋_GB2312"/>
          <w:bCs/>
          <w:szCs w:val="32"/>
          <w:highlight w:val="none"/>
          <w:lang w:bidi="zh-TW"/>
        </w:rPr>
        <w:t>）香港和澳门居民中的中国公民应聘的，还需提供《港澳居民来往内地通行证》。台湾学生应聘的，还需提供《台湾居民来往大陆通行证》。</w:t>
      </w:r>
    </w:p>
    <w:p>
      <w:pPr>
        <w:pStyle w:val="3"/>
        <w:spacing w:line="560" w:lineRule="exact"/>
        <w:ind w:firstLine="628" w:firstLineChars="200"/>
        <w:rPr>
          <w:rFonts w:hint="eastAsia"/>
          <w:bCs/>
          <w:highlight w:val="none"/>
          <w:lang w:val="en-US" w:bidi="zh-TW"/>
        </w:rPr>
      </w:pPr>
      <w:r>
        <w:rPr>
          <w:rFonts w:hint="eastAsia"/>
          <w:bCs/>
          <w:highlight w:val="none"/>
          <w:lang w:val="en-US" w:bidi="zh-TW"/>
        </w:rPr>
        <w:t>（</w:t>
      </w:r>
      <w:r>
        <w:rPr>
          <w:rFonts w:hint="eastAsia"/>
          <w:bCs/>
          <w:highlight w:val="none"/>
          <w:lang w:val="en-US" w:eastAsia="zh-CN" w:bidi="zh-TW"/>
        </w:rPr>
        <w:t>4</w:t>
      </w:r>
      <w:r>
        <w:rPr>
          <w:rFonts w:hint="eastAsia"/>
          <w:bCs/>
          <w:highlight w:val="none"/>
          <w:lang w:val="en-US" w:bidi="zh-TW"/>
        </w:rPr>
        <w:t>）在国（境）外获得学历学位的，提交国家教育部门的学历学位认证材料，尚未认证的，提交于</w:t>
      </w:r>
      <w:r>
        <w:rPr>
          <w:rFonts w:hint="eastAsia"/>
          <w:bCs/>
          <w:highlight w:val="none"/>
          <w:lang w:val="en-US" w:eastAsia="zh-CN" w:bidi="zh-TW"/>
        </w:rPr>
        <w:t>2025年9月30日以前</w:t>
      </w:r>
      <w:r>
        <w:rPr>
          <w:rFonts w:hint="eastAsia"/>
          <w:bCs/>
          <w:highlight w:val="none"/>
          <w:lang w:val="en-US" w:bidi="zh-TW"/>
        </w:rPr>
        <w:t>取得</w:t>
      </w:r>
      <w:r>
        <w:rPr>
          <w:rFonts w:hint="eastAsia"/>
          <w:bCs/>
          <w:highlight w:val="none"/>
          <w:lang w:val="en-US" w:eastAsia="zh-CN" w:bidi="zh-TW"/>
        </w:rPr>
        <w:t>的</w:t>
      </w:r>
      <w:r>
        <w:rPr>
          <w:rFonts w:hint="eastAsia"/>
          <w:bCs/>
          <w:highlight w:val="none"/>
          <w:lang w:val="en-US" w:bidi="zh-TW"/>
        </w:rPr>
        <w:t>教育部学历学位认证材料的承诺书。</w:t>
      </w:r>
    </w:p>
    <w:p>
      <w:pPr>
        <w:pStyle w:val="3"/>
        <w:spacing w:line="560" w:lineRule="exact"/>
        <w:ind w:firstLine="628" w:firstLineChars="200"/>
        <w:rPr>
          <w:rFonts w:hint="eastAsia"/>
          <w:bCs/>
          <w:highlight w:val="none"/>
          <w:lang w:val="en-US" w:bidi="zh-TW"/>
        </w:rPr>
      </w:pPr>
      <w:r>
        <w:rPr>
          <w:rFonts w:hint="eastAsia"/>
          <w:bCs/>
          <w:highlight w:val="none"/>
          <w:lang w:val="en-US" w:bidi="zh-TW"/>
        </w:rPr>
        <w:t>（</w:t>
      </w:r>
      <w:r>
        <w:rPr>
          <w:rFonts w:hint="eastAsia"/>
          <w:bCs/>
          <w:highlight w:val="none"/>
          <w:lang w:val="en-US" w:eastAsia="zh-CN" w:bidi="zh-TW"/>
        </w:rPr>
        <w:t>5</w:t>
      </w:r>
      <w:r>
        <w:rPr>
          <w:rFonts w:hint="eastAsia"/>
          <w:bCs/>
          <w:highlight w:val="none"/>
          <w:lang w:val="en-US" w:bidi="zh-TW"/>
        </w:rPr>
        <w:t>）岗位要求的其他证明材料。</w:t>
      </w:r>
    </w:p>
    <w:p>
      <w:pPr>
        <w:spacing w:line="560" w:lineRule="exact"/>
        <w:ind w:firstLine="628" w:firstLineChars="200"/>
        <w:rPr>
          <w:rFonts w:hint="eastAsia" w:ascii="仿宋_GB2312" w:hAnsi="仿宋_GB2312" w:cs="仿宋_GB2312"/>
          <w:bCs/>
          <w:szCs w:val="32"/>
          <w:highlight w:val="none"/>
          <w:lang w:bidi="zh-TW"/>
        </w:rPr>
      </w:pPr>
      <w:r>
        <w:rPr>
          <w:rFonts w:hint="eastAsia" w:ascii="仿宋_GB2312" w:hAnsi="仿宋_GB2312" w:cs="仿宋_GB2312"/>
          <w:bCs/>
          <w:szCs w:val="32"/>
          <w:highlight w:val="none"/>
          <w:lang w:bidi="zh-TW"/>
        </w:rPr>
        <w:t>1</w:t>
      </w:r>
      <w:r>
        <w:rPr>
          <w:rFonts w:hint="eastAsia" w:ascii="仿宋_GB2312" w:hAnsi="仿宋_GB2312" w:cs="仿宋_GB2312"/>
          <w:bCs/>
          <w:szCs w:val="32"/>
          <w:highlight w:val="none"/>
          <w:lang w:val="en-US" w:eastAsia="zh-CN" w:bidi="zh-TW"/>
        </w:rPr>
        <w:t>2</w:t>
      </w:r>
      <w:r>
        <w:rPr>
          <w:rFonts w:hint="eastAsia" w:ascii="仿宋_GB2312" w:hAnsi="仿宋_GB2312" w:cs="仿宋_GB2312"/>
          <w:bCs/>
          <w:szCs w:val="32"/>
          <w:highlight w:val="none"/>
          <w:lang w:bidi="zh-TW"/>
        </w:rPr>
        <w:t>.违纪违规及存在不诚信情形的应聘人员如何处理？</w:t>
      </w:r>
    </w:p>
    <w:p>
      <w:pPr>
        <w:spacing w:line="560" w:lineRule="exact"/>
        <w:ind w:firstLine="628" w:firstLineChars="200"/>
        <w:rPr>
          <w:rFonts w:hint="eastAsia" w:ascii="仿宋_GB2312" w:hAnsi="仿宋_GB2312" w:cs="仿宋_GB2312"/>
          <w:bCs/>
          <w:szCs w:val="32"/>
          <w:highlight w:val="none"/>
          <w:lang w:bidi="zh-TW"/>
        </w:rPr>
      </w:pPr>
      <w:r>
        <w:rPr>
          <w:rFonts w:hint="eastAsia" w:ascii="仿宋_GB2312" w:hAnsi="仿宋_GB2312" w:cs="仿宋_GB2312"/>
          <w:bCs/>
          <w:szCs w:val="32"/>
          <w:highlight w:val="none"/>
          <w:lang w:bidi="zh-TW"/>
        </w:rPr>
        <w:t>应聘人员要严格遵守公开招聘的相关政策规定，遵从招聘单位的统一安排，其在应聘期间的表现，将作为公开招聘考察的重要内容之一。对违反公开招聘纪律的应聘人员，按照《事业单位公开招聘违纪违规行为处理规定》（人力资源和社会保障部令第35号）处理，对招聘工作中存在不诚信情形的应聘人员，纳入事业单位公开招聘违纪违规与诚信档案库。</w:t>
      </w:r>
    </w:p>
    <w:p>
      <w:pPr>
        <w:spacing w:line="600" w:lineRule="exact"/>
        <w:rPr>
          <w:rFonts w:hint="eastAsia" w:ascii="黑体" w:hAnsi="黑体" w:eastAsia="黑体" w:cs="黑体"/>
          <w:bCs/>
          <w:szCs w:val="32"/>
          <w:highlight w:val="none"/>
          <w:lang w:bidi="zh-TW"/>
        </w:rPr>
      </w:pPr>
    </w:p>
    <w:p>
      <w:pPr>
        <w:spacing w:line="600" w:lineRule="exact"/>
        <w:rPr>
          <w:rFonts w:hint="eastAsia" w:ascii="黑体" w:hAnsi="黑体" w:eastAsia="黑体" w:cs="黑体"/>
          <w:bCs/>
          <w:szCs w:val="32"/>
          <w:highlight w:val="none"/>
          <w:lang w:bidi="zh-TW"/>
        </w:rPr>
      </w:pPr>
    </w:p>
    <w:p>
      <w:pPr>
        <w:spacing w:line="600" w:lineRule="exact"/>
        <w:rPr>
          <w:rFonts w:hint="eastAsia" w:ascii="黑体" w:hAnsi="黑体" w:eastAsia="黑体" w:cs="黑体"/>
          <w:bCs/>
          <w:szCs w:val="32"/>
          <w:highlight w:val="none"/>
          <w:lang w:bidi="zh-TW"/>
        </w:rPr>
      </w:pPr>
    </w:p>
    <w:p>
      <w:pPr>
        <w:spacing w:line="600" w:lineRule="exact"/>
        <w:rPr>
          <w:rFonts w:hint="eastAsia" w:ascii="黑体" w:hAnsi="黑体" w:eastAsia="黑体" w:cs="黑体"/>
          <w:bCs/>
          <w:szCs w:val="32"/>
          <w:highlight w:val="none"/>
          <w:lang w:bidi="zh-TW"/>
        </w:rPr>
      </w:pPr>
    </w:p>
    <w:p>
      <w:pPr>
        <w:spacing w:line="600" w:lineRule="exact"/>
        <w:rPr>
          <w:rFonts w:hint="eastAsia" w:ascii="黑体" w:hAnsi="黑体" w:eastAsia="黑体" w:cs="黑体"/>
          <w:bCs/>
          <w:szCs w:val="32"/>
          <w:highlight w:val="none"/>
          <w:lang w:bidi="zh-TW"/>
        </w:rPr>
      </w:pPr>
    </w:p>
    <w:p>
      <w:pPr>
        <w:spacing w:line="600" w:lineRule="exact"/>
        <w:rPr>
          <w:rFonts w:hint="eastAsia" w:ascii="黑体" w:hAnsi="黑体" w:eastAsia="黑体" w:cs="黑体"/>
          <w:bCs/>
          <w:szCs w:val="32"/>
          <w:highlight w:val="none"/>
          <w:lang w:bidi="zh-TW"/>
        </w:rPr>
      </w:pPr>
    </w:p>
    <w:p>
      <w:pPr>
        <w:spacing w:line="600" w:lineRule="exact"/>
        <w:rPr>
          <w:rFonts w:hint="eastAsia" w:ascii="黑体" w:hAnsi="黑体" w:eastAsia="黑体" w:cs="黑体"/>
          <w:bCs/>
          <w:szCs w:val="32"/>
          <w:highlight w:val="none"/>
          <w:lang w:bidi="zh-TW"/>
        </w:rPr>
      </w:pPr>
    </w:p>
    <w:p>
      <w:pPr>
        <w:spacing w:line="600" w:lineRule="exact"/>
        <w:rPr>
          <w:rFonts w:hint="eastAsia" w:ascii="黑体" w:hAnsi="黑体" w:eastAsia="黑体" w:cs="黑体"/>
          <w:bCs/>
          <w:szCs w:val="32"/>
          <w:highlight w:val="none"/>
          <w:lang w:bidi="zh-TW"/>
        </w:rPr>
      </w:pPr>
    </w:p>
    <w:p>
      <w:pPr>
        <w:spacing w:line="600" w:lineRule="exact"/>
        <w:rPr>
          <w:rFonts w:hint="eastAsia" w:ascii="黑体" w:hAnsi="黑体" w:eastAsia="黑体" w:cs="黑体"/>
          <w:bCs/>
          <w:szCs w:val="32"/>
          <w:highlight w:val="none"/>
          <w:lang w:eastAsia="zh-CN" w:bidi="zh-TW"/>
        </w:rPr>
      </w:pPr>
      <w:r>
        <w:rPr>
          <w:rFonts w:hint="eastAsia" w:ascii="黑体" w:hAnsi="黑体" w:eastAsia="黑体" w:cs="黑体"/>
          <w:bCs/>
          <w:szCs w:val="32"/>
          <w:highlight w:val="none"/>
          <w:lang w:bidi="zh-TW"/>
        </w:rPr>
        <w:t>附件</w:t>
      </w:r>
      <w:r>
        <w:rPr>
          <w:rFonts w:hint="eastAsia" w:ascii="黑体" w:hAnsi="黑体" w:eastAsia="黑体" w:cs="黑体"/>
          <w:bCs/>
          <w:szCs w:val="32"/>
          <w:highlight w:val="none"/>
          <w:lang w:val="en-US" w:eastAsia="zh-CN" w:bidi="zh-TW"/>
        </w:rPr>
        <w:t>3</w:t>
      </w:r>
    </w:p>
    <w:p>
      <w:pPr>
        <w:snapToGrid w:val="0"/>
        <w:jc w:val="center"/>
        <w:textAlignment w:val="center"/>
        <w:rPr>
          <w:rFonts w:hint="eastAsia" w:ascii="仿宋_GB2312" w:hAnsi="仿宋_GB2312" w:cs="仿宋_GB2312"/>
          <w:bCs/>
          <w:szCs w:val="32"/>
          <w:highlight w:val="none"/>
          <w:lang w:bidi="zh-TW"/>
        </w:rPr>
      </w:pPr>
      <w:r>
        <w:rPr>
          <w:rStyle w:val="11"/>
          <w:rFonts w:ascii="方正小标宋简体" w:hAnsi="方正小标宋简体" w:eastAsia="方正小标宋简体" w:cs="方正小标宋简体"/>
          <w:kern w:val="0"/>
          <w:sz w:val="40"/>
          <w:szCs w:val="40"/>
          <w:highlight w:val="none"/>
        </w:rPr>
        <w:t>单位同意报考的证明</w:t>
      </w:r>
    </w:p>
    <w:p>
      <w:pPr>
        <w:spacing w:line="600" w:lineRule="exact"/>
        <w:rPr>
          <w:rFonts w:hint="eastAsia" w:ascii="黑体" w:hAnsi="黑体" w:eastAsia="黑体" w:cs="黑体"/>
          <w:bCs/>
          <w:szCs w:val="32"/>
          <w:highlight w:val="none"/>
          <w:lang w:bidi="zh-TW"/>
        </w:rPr>
      </w:pPr>
    </w:p>
    <w:p>
      <w:pPr>
        <w:spacing w:line="600" w:lineRule="exact"/>
        <w:rPr>
          <w:rFonts w:hint="eastAsia" w:ascii="黑体" w:hAnsi="黑体" w:eastAsia="黑体" w:cs="黑体"/>
          <w:bCs/>
          <w:szCs w:val="32"/>
          <w:highlight w:val="none"/>
          <w:lang w:bidi="zh-TW"/>
        </w:rPr>
      </w:pPr>
    </w:p>
    <w:tbl>
      <w:tblPr>
        <w:tblStyle w:val="8"/>
        <w:tblpPr w:vertAnchor="page" w:horzAnchor="page" w:tblpXSpec="center" w:tblpY="3543"/>
        <w:tblOverlap w:val="never"/>
        <w:tblW w:w="869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11"/>
        <w:gridCol w:w="1313"/>
        <w:gridCol w:w="1012"/>
        <w:gridCol w:w="1216"/>
        <w:gridCol w:w="1414"/>
        <w:gridCol w:w="27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75" w:hRule="atLeast"/>
          <w:jc w:val="center"/>
        </w:trPr>
        <w:tc>
          <w:tcPr>
            <w:tcW w:w="1011" w:type="dxa"/>
            <w:tcBorders>
              <w:top w:val="single" w:color="auto" w:sz="12" w:space="0"/>
              <w:left w:val="single" w:color="auto" w:sz="12" w:space="0"/>
              <w:bottom w:val="single" w:color="auto" w:sz="6" w:space="0"/>
              <w:right w:val="single" w:color="auto" w:sz="6" w:space="0"/>
            </w:tcBorders>
            <w:noWrap w:val="0"/>
            <w:vAlign w:val="center"/>
          </w:tcPr>
          <w:p>
            <w:pPr>
              <w:widowControl/>
              <w:adjustRightInd w:val="0"/>
              <w:snapToGrid w:val="0"/>
              <w:jc w:val="center"/>
              <w:rPr>
                <w:kern w:val="0"/>
                <w:sz w:val="24"/>
                <w:highlight w:val="none"/>
              </w:rPr>
            </w:pPr>
            <w:r>
              <w:rPr>
                <w:kern w:val="0"/>
                <w:sz w:val="24"/>
                <w:highlight w:val="none"/>
              </w:rPr>
              <w:t>姓名</w:t>
            </w:r>
          </w:p>
        </w:tc>
        <w:tc>
          <w:tcPr>
            <w:tcW w:w="1313" w:type="dxa"/>
            <w:tcBorders>
              <w:top w:val="single" w:color="auto" w:sz="12" w:space="0"/>
              <w:left w:val="single" w:color="auto" w:sz="6" w:space="0"/>
              <w:bottom w:val="single" w:color="auto" w:sz="6" w:space="0"/>
              <w:right w:val="single" w:color="auto" w:sz="6" w:space="0"/>
            </w:tcBorders>
            <w:noWrap w:val="0"/>
            <w:vAlign w:val="center"/>
          </w:tcPr>
          <w:p>
            <w:pPr>
              <w:widowControl/>
              <w:adjustRightInd w:val="0"/>
              <w:snapToGrid w:val="0"/>
              <w:jc w:val="center"/>
              <w:rPr>
                <w:kern w:val="0"/>
                <w:sz w:val="24"/>
                <w:highlight w:val="none"/>
              </w:rPr>
            </w:pPr>
          </w:p>
        </w:tc>
        <w:tc>
          <w:tcPr>
            <w:tcW w:w="1012" w:type="dxa"/>
            <w:tcBorders>
              <w:top w:val="single" w:color="auto" w:sz="12" w:space="0"/>
              <w:left w:val="single" w:color="auto" w:sz="6" w:space="0"/>
              <w:bottom w:val="single" w:color="auto" w:sz="6" w:space="0"/>
              <w:right w:val="single" w:color="auto" w:sz="6" w:space="0"/>
            </w:tcBorders>
            <w:noWrap w:val="0"/>
            <w:vAlign w:val="center"/>
          </w:tcPr>
          <w:p>
            <w:pPr>
              <w:widowControl/>
              <w:adjustRightInd w:val="0"/>
              <w:snapToGrid w:val="0"/>
              <w:jc w:val="center"/>
              <w:rPr>
                <w:kern w:val="0"/>
                <w:sz w:val="24"/>
                <w:highlight w:val="none"/>
              </w:rPr>
            </w:pPr>
            <w:r>
              <w:rPr>
                <w:kern w:val="0"/>
                <w:sz w:val="24"/>
                <w:highlight w:val="none"/>
              </w:rPr>
              <w:t>性别</w:t>
            </w:r>
          </w:p>
        </w:tc>
        <w:tc>
          <w:tcPr>
            <w:tcW w:w="1216" w:type="dxa"/>
            <w:tcBorders>
              <w:top w:val="single" w:color="auto" w:sz="12" w:space="0"/>
              <w:left w:val="single" w:color="auto" w:sz="6" w:space="0"/>
              <w:bottom w:val="single" w:color="auto" w:sz="6" w:space="0"/>
              <w:right w:val="single" w:color="auto" w:sz="6" w:space="0"/>
            </w:tcBorders>
            <w:noWrap w:val="0"/>
            <w:vAlign w:val="center"/>
          </w:tcPr>
          <w:p>
            <w:pPr>
              <w:widowControl/>
              <w:adjustRightInd w:val="0"/>
              <w:snapToGrid w:val="0"/>
              <w:jc w:val="center"/>
              <w:rPr>
                <w:kern w:val="0"/>
                <w:sz w:val="24"/>
                <w:highlight w:val="none"/>
              </w:rPr>
            </w:pPr>
          </w:p>
        </w:tc>
        <w:tc>
          <w:tcPr>
            <w:tcW w:w="1414" w:type="dxa"/>
            <w:tcBorders>
              <w:top w:val="single" w:color="auto" w:sz="12" w:space="0"/>
              <w:left w:val="single" w:color="auto" w:sz="6" w:space="0"/>
              <w:bottom w:val="single" w:color="auto" w:sz="6" w:space="0"/>
              <w:right w:val="single" w:color="auto" w:sz="6" w:space="0"/>
            </w:tcBorders>
            <w:noWrap w:val="0"/>
            <w:vAlign w:val="center"/>
          </w:tcPr>
          <w:p>
            <w:pPr>
              <w:widowControl/>
              <w:adjustRightInd w:val="0"/>
              <w:snapToGrid w:val="0"/>
              <w:jc w:val="center"/>
              <w:rPr>
                <w:kern w:val="0"/>
                <w:sz w:val="24"/>
                <w:highlight w:val="none"/>
              </w:rPr>
            </w:pPr>
            <w:r>
              <w:rPr>
                <w:kern w:val="0"/>
                <w:sz w:val="24"/>
                <w:highlight w:val="none"/>
              </w:rPr>
              <w:t>出生年月</w:t>
            </w:r>
          </w:p>
        </w:tc>
        <w:tc>
          <w:tcPr>
            <w:tcW w:w="2730" w:type="dxa"/>
            <w:tcBorders>
              <w:top w:val="single" w:color="auto" w:sz="12" w:space="0"/>
              <w:left w:val="single" w:color="auto" w:sz="6" w:space="0"/>
              <w:bottom w:val="single" w:color="auto" w:sz="6" w:space="0"/>
              <w:right w:val="single" w:color="auto" w:sz="12" w:space="0"/>
            </w:tcBorders>
            <w:noWrap w:val="0"/>
            <w:vAlign w:val="center"/>
          </w:tcPr>
          <w:p>
            <w:pPr>
              <w:widowControl/>
              <w:adjustRightInd w:val="0"/>
              <w:snapToGrid w:val="0"/>
              <w:jc w:val="center"/>
              <w:rPr>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75" w:hRule="atLeast"/>
          <w:jc w:val="center"/>
        </w:trPr>
        <w:tc>
          <w:tcPr>
            <w:tcW w:w="1011" w:type="dxa"/>
            <w:tcBorders>
              <w:top w:val="single" w:color="auto" w:sz="6" w:space="0"/>
              <w:left w:val="single" w:color="auto" w:sz="12" w:space="0"/>
              <w:bottom w:val="single" w:color="auto" w:sz="6" w:space="0"/>
              <w:right w:val="single" w:color="auto" w:sz="6" w:space="0"/>
            </w:tcBorders>
            <w:noWrap w:val="0"/>
            <w:vAlign w:val="center"/>
          </w:tcPr>
          <w:p>
            <w:pPr>
              <w:widowControl/>
              <w:adjustRightInd w:val="0"/>
              <w:snapToGrid w:val="0"/>
              <w:jc w:val="center"/>
              <w:rPr>
                <w:kern w:val="0"/>
                <w:sz w:val="24"/>
                <w:highlight w:val="none"/>
              </w:rPr>
            </w:pPr>
            <w:r>
              <w:rPr>
                <w:kern w:val="0"/>
                <w:sz w:val="24"/>
                <w:highlight w:val="none"/>
              </w:rPr>
              <w:t>身份</w:t>
            </w:r>
          </w:p>
        </w:tc>
        <w:tc>
          <w:tcPr>
            <w:tcW w:w="1313"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napToGrid w:val="0"/>
              <w:jc w:val="left"/>
              <w:rPr>
                <w:kern w:val="0"/>
                <w:sz w:val="24"/>
                <w:highlight w:val="none"/>
              </w:rPr>
            </w:pPr>
            <w:r>
              <w:rPr>
                <w:kern w:val="0"/>
                <w:sz w:val="24"/>
                <w:highlight w:val="none"/>
              </w:rPr>
              <w:t xml:space="preserve">　   </w:t>
            </w:r>
          </w:p>
        </w:tc>
        <w:tc>
          <w:tcPr>
            <w:tcW w:w="1012"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napToGrid w:val="0"/>
              <w:jc w:val="center"/>
              <w:rPr>
                <w:kern w:val="0"/>
                <w:sz w:val="24"/>
                <w:highlight w:val="none"/>
              </w:rPr>
            </w:pPr>
            <w:r>
              <w:rPr>
                <w:kern w:val="0"/>
                <w:sz w:val="24"/>
                <w:highlight w:val="none"/>
              </w:rPr>
              <w:t>职称</w:t>
            </w:r>
          </w:p>
        </w:tc>
        <w:tc>
          <w:tcPr>
            <w:tcW w:w="1216"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napToGrid w:val="0"/>
              <w:jc w:val="center"/>
              <w:rPr>
                <w:kern w:val="0"/>
                <w:sz w:val="24"/>
                <w:highlight w:val="none"/>
              </w:rPr>
            </w:pPr>
          </w:p>
        </w:tc>
        <w:tc>
          <w:tcPr>
            <w:tcW w:w="1414"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napToGrid w:val="0"/>
              <w:jc w:val="center"/>
              <w:rPr>
                <w:kern w:val="0"/>
                <w:sz w:val="24"/>
                <w:highlight w:val="none"/>
              </w:rPr>
            </w:pPr>
            <w:r>
              <w:rPr>
                <w:kern w:val="0"/>
                <w:sz w:val="24"/>
                <w:highlight w:val="none"/>
              </w:rPr>
              <w:t>身份证号码</w:t>
            </w:r>
          </w:p>
        </w:tc>
        <w:tc>
          <w:tcPr>
            <w:tcW w:w="2730" w:type="dxa"/>
            <w:tcBorders>
              <w:top w:val="single" w:color="auto" w:sz="6" w:space="0"/>
              <w:left w:val="single" w:color="auto" w:sz="6" w:space="0"/>
              <w:bottom w:val="single" w:color="auto" w:sz="6" w:space="0"/>
              <w:right w:val="single" w:color="auto" w:sz="12" w:space="0"/>
            </w:tcBorders>
            <w:noWrap w:val="0"/>
            <w:vAlign w:val="center"/>
          </w:tcPr>
          <w:p>
            <w:pPr>
              <w:widowControl/>
              <w:adjustRightInd w:val="0"/>
              <w:snapToGrid w:val="0"/>
              <w:jc w:val="center"/>
              <w:rPr>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75" w:hRule="atLeast"/>
          <w:jc w:val="center"/>
        </w:trPr>
        <w:tc>
          <w:tcPr>
            <w:tcW w:w="1011" w:type="dxa"/>
            <w:tcBorders>
              <w:top w:val="single" w:color="auto" w:sz="6" w:space="0"/>
              <w:left w:val="single" w:color="auto" w:sz="12" w:space="0"/>
              <w:bottom w:val="single" w:color="auto" w:sz="6" w:space="0"/>
              <w:right w:val="single" w:color="auto" w:sz="6" w:space="0"/>
            </w:tcBorders>
            <w:noWrap w:val="0"/>
            <w:vAlign w:val="center"/>
          </w:tcPr>
          <w:p>
            <w:pPr>
              <w:widowControl/>
              <w:adjustRightInd w:val="0"/>
              <w:snapToGrid w:val="0"/>
              <w:jc w:val="center"/>
              <w:rPr>
                <w:kern w:val="0"/>
                <w:sz w:val="24"/>
                <w:highlight w:val="none"/>
              </w:rPr>
            </w:pPr>
            <w:r>
              <w:rPr>
                <w:kern w:val="0"/>
                <w:sz w:val="24"/>
                <w:highlight w:val="none"/>
              </w:rPr>
              <w:t>参加工</w:t>
            </w:r>
          </w:p>
          <w:p>
            <w:pPr>
              <w:widowControl/>
              <w:adjustRightInd w:val="0"/>
              <w:snapToGrid w:val="0"/>
              <w:jc w:val="center"/>
              <w:rPr>
                <w:kern w:val="0"/>
                <w:sz w:val="24"/>
                <w:highlight w:val="none"/>
              </w:rPr>
            </w:pPr>
            <w:r>
              <w:rPr>
                <w:kern w:val="0"/>
                <w:sz w:val="24"/>
                <w:highlight w:val="none"/>
              </w:rPr>
              <w:t>作时间</w:t>
            </w:r>
          </w:p>
        </w:tc>
        <w:tc>
          <w:tcPr>
            <w:tcW w:w="1313"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napToGrid w:val="0"/>
              <w:jc w:val="left"/>
              <w:rPr>
                <w:kern w:val="0"/>
                <w:sz w:val="24"/>
                <w:highlight w:val="none"/>
              </w:rPr>
            </w:pPr>
            <w:r>
              <w:rPr>
                <w:kern w:val="0"/>
                <w:sz w:val="24"/>
                <w:highlight w:val="none"/>
              </w:rPr>
              <w:t xml:space="preserve">　   </w:t>
            </w:r>
          </w:p>
        </w:tc>
        <w:tc>
          <w:tcPr>
            <w:tcW w:w="2228"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napToGrid w:val="0"/>
              <w:jc w:val="center"/>
              <w:rPr>
                <w:kern w:val="0"/>
                <w:sz w:val="24"/>
                <w:highlight w:val="none"/>
              </w:rPr>
            </w:pPr>
            <w:r>
              <w:rPr>
                <w:kern w:val="0"/>
                <w:sz w:val="24"/>
                <w:highlight w:val="none"/>
              </w:rPr>
              <w:t>现工作单</w:t>
            </w:r>
          </w:p>
          <w:p>
            <w:pPr>
              <w:widowControl/>
              <w:adjustRightInd w:val="0"/>
              <w:snapToGrid w:val="0"/>
              <w:jc w:val="center"/>
              <w:rPr>
                <w:kern w:val="0"/>
                <w:sz w:val="24"/>
                <w:highlight w:val="none"/>
              </w:rPr>
            </w:pPr>
            <w:r>
              <w:rPr>
                <w:kern w:val="0"/>
                <w:sz w:val="24"/>
                <w:highlight w:val="none"/>
              </w:rPr>
              <w:t>位及岗位</w:t>
            </w:r>
          </w:p>
        </w:tc>
        <w:tc>
          <w:tcPr>
            <w:tcW w:w="4144" w:type="dxa"/>
            <w:gridSpan w:val="2"/>
            <w:tcBorders>
              <w:top w:val="single" w:color="auto" w:sz="6" w:space="0"/>
              <w:left w:val="single" w:color="auto" w:sz="6" w:space="0"/>
              <w:bottom w:val="single" w:color="auto" w:sz="6" w:space="0"/>
              <w:right w:val="single" w:color="auto" w:sz="12" w:space="0"/>
            </w:tcBorders>
            <w:noWrap w:val="0"/>
            <w:vAlign w:val="center"/>
          </w:tcPr>
          <w:p>
            <w:pPr>
              <w:widowControl/>
              <w:adjustRightInd w:val="0"/>
              <w:snapToGrid w:val="0"/>
              <w:jc w:val="center"/>
              <w:rPr>
                <w:kern w:val="0"/>
                <w:sz w:val="24"/>
                <w:highlight w:val="none"/>
              </w:rPr>
            </w:pPr>
            <w:r>
              <w:rPr>
                <w:kern w:val="0"/>
                <w:sz w:val="24"/>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794" w:hRule="atLeast"/>
          <w:jc w:val="center"/>
        </w:trPr>
        <w:tc>
          <w:tcPr>
            <w:tcW w:w="1011" w:type="dxa"/>
            <w:tcBorders>
              <w:top w:val="single" w:color="auto" w:sz="6" w:space="0"/>
              <w:left w:val="single" w:color="auto" w:sz="12" w:space="0"/>
              <w:bottom w:val="single" w:color="auto" w:sz="6" w:space="0"/>
              <w:right w:val="single" w:color="auto" w:sz="6" w:space="0"/>
            </w:tcBorders>
            <w:noWrap w:val="0"/>
            <w:vAlign w:val="center"/>
          </w:tcPr>
          <w:p>
            <w:pPr>
              <w:widowControl/>
              <w:adjustRightInd w:val="0"/>
              <w:snapToGrid w:val="0"/>
              <w:jc w:val="center"/>
              <w:rPr>
                <w:kern w:val="0"/>
                <w:sz w:val="24"/>
                <w:highlight w:val="none"/>
              </w:rPr>
            </w:pPr>
            <w:r>
              <w:rPr>
                <w:kern w:val="0"/>
                <w:sz w:val="24"/>
                <w:highlight w:val="none"/>
              </w:rPr>
              <w:t xml:space="preserve">                                                                                                                                                                                              </w:t>
            </w:r>
          </w:p>
          <w:p>
            <w:pPr>
              <w:widowControl/>
              <w:adjustRightInd w:val="0"/>
              <w:snapToGrid w:val="0"/>
              <w:jc w:val="center"/>
              <w:rPr>
                <w:kern w:val="0"/>
                <w:sz w:val="24"/>
                <w:highlight w:val="none"/>
              </w:rPr>
            </w:pPr>
            <w:r>
              <w:rPr>
                <w:kern w:val="0"/>
                <w:sz w:val="24"/>
                <w:highlight w:val="none"/>
              </w:rPr>
              <w:t>工</w:t>
            </w:r>
          </w:p>
          <w:p>
            <w:pPr>
              <w:widowControl/>
              <w:adjustRightInd w:val="0"/>
              <w:snapToGrid w:val="0"/>
              <w:jc w:val="center"/>
              <w:rPr>
                <w:kern w:val="0"/>
                <w:sz w:val="24"/>
                <w:highlight w:val="none"/>
              </w:rPr>
            </w:pPr>
            <w:r>
              <w:rPr>
                <w:kern w:val="0"/>
                <w:sz w:val="24"/>
                <w:highlight w:val="none"/>
              </w:rPr>
              <w:t>作</w:t>
            </w:r>
          </w:p>
          <w:p>
            <w:pPr>
              <w:widowControl/>
              <w:adjustRightInd w:val="0"/>
              <w:snapToGrid w:val="0"/>
              <w:jc w:val="center"/>
              <w:rPr>
                <w:kern w:val="0"/>
                <w:sz w:val="24"/>
                <w:highlight w:val="none"/>
              </w:rPr>
            </w:pPr>
            <w:r>
              <w:rPr>
                <w:kern w:val="0"/>
                <w:sz w:val="24"/>
                <w:highlight w:val="none"/>
              </w:rPr>
              <w:t>简</w:t>
            </w:r>
          </w:p>
          <w:p>
            <w:pPr>
              <w:widowControl/>
              <w:adjustRightInd w:val="0"/>
              <w:snapToGrid w:val="0"/>
              <w:jc w:val="center"/>
              <w:rPr>
                <w:kern w:val="0"/>
                <w:sz w:val="24"/>
                <w:highlight w:val="none"/>
              </w:rPr>
            </w:pPr>
            <w:r>
              <w:rPr>
                <w:kern w:val="0"/>
                <w:sz w:val="24"/>
                <w:highlight w:val="none"/>
              </w:rPr>
              <w:t>历</w:t>
            </w:r>
          </w:p>
        </w:tc>
        <w:tc>
          <w:tcPr>
            <w:tcW w:w="7685" w:type="dxa"/>
            <w:gridSpan w:val="5"/>
            <w:tcBorders>
              <w:top w:val="single" w:color="auto" w:sz="6" w:space="0"/>
              <w:left w:val="single" w:color="auto" w:sz="6" w:space="0"/>
              <w:bottom w:val="single" w:color="auto" w:sz="6" w:space="0"/>
              <w:right w:val="single" w:color="auto" w:sz="12" w:space="0"/>
            </w:tcBorders>
            <w:noWrap w:val="0"/>
            <w:vAlign w:val="center"/>
          </w:tcPr>
          <w:p>
            <w:pPr>
              <w:widowControl/>
              <w:adjustRightInd w:val="0"/>
              <w:snapToGrid w:val="0"/>
              <w:ind w:firstLine="351" w:firstLineChars="150"/>
              <w:jc w:val="left"/>
              <w:rPr>
                <w:kern w:val="0"/>
                <w:sz w:val="24"/>
                <w:highlight w:val="none"/>
              </w:rPr>
            </w:pPr>
            <w:r>
              <w:rPr>
                <w:kern w:val="0"/>
                <w:sz w:val="24"/>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73" w:hRule="atLeast"/>
          <w:jc w:val="center"/>
        </w:trPr>
        <w:tc>
          <w:tcPr>
            <w:tcW w:w="1011" w:type="dxa"/>
            <w:tcBorders>
              <w:top w:val="single" w:color="auto" w:sz="6" w:space="0"/>
              <w:left w:val="single" w:color="auto" w:sz="12" w:space="0"/>
              <w:bottom w:val="single" w:color="auto" w:sz="6" w:space="0"/>
              <w:right w:val="single" w:color="auto" w:sz="6" w:space="0"/>
            </w:tcBorders>
            <w:noWrap w:val="0"/>
            <w:vAlign w:val="center"/>
          </w:tcPr>
          <w:p>
            <w:pPr>
              <w:widowControl/>
              <w:adjustRightInd w:val="0"/>
              <w:snapToGrid w:val="0"/>
              <w:jc w:val="center"/>
              <w:rPr>
                <w:kern w:val="0"/>
                <w:sz w:val="24"/>
                <w:highlight w:val="none"/>
              </w:rPr>
            </w:pPr>
            <w:r>
              <w:rPr>
                <w:kern w:val="0"/>
                <w:sz w:val="24"/>
                <w:highlight w:val="none"/>
              </w:rPr>
              <w:t>人事</w:t>
            </w:r>
          </w:p>
          <w:p>
            <w:pPr>
              <w:widowControl/>
              <w:adjustRightInd w:val="0"/>
              <w:snapToGrid w:val="0"/>
              <w:jc w:val="center"/>
              <w:rPr>
                <w:kern w:val="0"/>
                <w:sz w:val="24"/>
                <w:highlight w:val="none"/>
              </w:rPr>
            </w:pPr>
            <w:r>
              <w:rPr>
                <w:kern w:val="0"/>
                <w:sz w:val="24"/>
                <w:highlight w:val="none"/>
              </w:rPr>
              <w:t>管理</w:t>
            </w:r>
          </w:p>
          <w:p>
            <w:pPr>
              <w:widowControl/>
              <w:adjustRightInd w:val="0"/>
              <w:snapToGrid w:val="0"/>
              <w:jc w:val="center"/>
              <w:rPr>
                <w:kern w:val="0"/>
                <w:sz w:val="24"/>
                <w:highlight w:val="none"/>
              </w:rPr>
            </w:pPr>
            <w:r>
              <w:rPr>
                <w:kern w:val="0"/>
                <w:sz w:val="24"/>
                <w:highlight w:val="none"/>
              </w:rPr>
              <w:t>权限</w:t>
            </w:r>
          </w:p>
          <w:p>
            <w:pPr>
              <w:widowControl/>
              <w:adjustRightInd w:val="0"/>
              <w:snapToGrid w:val="0"/>
              <w:jc w:val="center"/>
              <w:rPr>
                <w:kern w:val="0"/>
                <w:sz w:val="24"/>
                <w:highlight w:val="none"/>
              </w:rPr>
            </w:pPr>
            <w:r>
              <w:rPr>
                <w:kern w:val="0"/>
                <w:sz w:val="24"/>
                <w:highlight w:val="none"/>
              </w:rPr>
              <w:t>单位</w:t>
            </w:r>
          </w:p>
          <w:p>
            <w:pPr>
              <w:widowControl/>
              <w:adjustRightInd w:val="0"/>
              <w:snapToGrid w:val="0"/>
              <w:jc w:val="center"/>
              <w:rPr>
                <w:kern w:val="0"/>
                <w:sz w:val="24"/>
                <w:highlight w:val="none"/>
              </w:rPr>
            </w:pPr>
            <w:r>
              <w:rPr>
                <w:kern w:val="0"/>
                <w:sz w:val="24"/>
                <w:highlight w:val="none"/>
              </w:rPr>
              <w:t>意见</w:t>
            </w:r>
          </w:p>
        </w:tc>
        <w:tc>
          <w:tcPr>
            <w:tcW w:w="7685" w:type="dxa"/>
            <w:gridSpan w:val="5"/>
            <w:tcBorders>
              <w:top w:val="single" w:color="auto" w:sz="6" w:space="0"/>
              <w:left w:val="single" w:color="auto" w:sz="6" w:space="0"/>
              <w:bottom w:val="single" w:color="auto" w:sz="6" w:space="0"/>
              <w:right w:val="single" w:color="auto" w:sz="12" w:space="0"/>
            </w:tcBorders>
            <w:noWrap w:val="0"/>
            <w:vAlign w:val="center"/>
          </w:tcPr>
          <w:p>
            <w:pPr>
              <w:widowControl/>
              <w:adjustRightInd w:val="0"/>
              <w:snapToGrid w:val="0"/>
              <w:jc w:val="left"/>
              <w:rPr>
                <w:kern w:val="0"/>
                <w:sz w:val="24"/>
                <w:highlight w:val="none"/>
              </w:rPr>
            </w:pPr>
          </w:p>
          <w:p>
            <w:pPr>
              <w:widowControl/>
              <w:adjustRightInd w:val="0"/>
              <w:snapToGrid w:val="0"/>
              <w:jc w:val="left"/>
              <w:rPr>
                <w:kern w:val="0"/>
                <w:sz w:val="24"/>
                <w:highlight w:val="none"/>
              </w:rPr>
            </w:pPr>
            <w:r>
              <w:rPr>
                <w:kern w:val="0"/>
                <w:sz w:val="24"/>
                <w:highlight w:val="none"/>
              </w:rPr>
              <w:t xml:space="preserve">    同意 </w:t>
            </w:r>
            <w:r>
              <w:rPr>
                <w:kern w:val="0"/>
                <w:sz w:val="24"/>
                <w:highlight w:val="none"/>
                <w:u w:val="single"/>
              </w:rPr>
              <w:t xml:space="preserve">               </w:t>
            </w:r>
            <w:r>
              <w:rPr>
                <w:kern w:val="0"/>
                <w:sz w:val="24"/>
                <w:highlight w:val="none"/>
              </w:rPr>
              <w:t>报考你县事业单位招聘考试，如其被聘用，我单位将配合办理其人事、档案、工资、党团、保险等关系的移交手续。</w:t>
            </w:r>
          </w:p>
          <w:p>
            <w:pPr>
              <w:widowControl/>
              <w:adjustRightInd w:val="0"/>
              <w:snapToGrid w:val="0"/>
              <w:jc w:val="left"/>
              <w:rPr>
                <w:kern w:val="0"/>
                <w:sz w:val="24"/>
                <w:highlight w:val="none"/>
              </w:rPr>
            </w:pPr>
          </w:p>
          <w:p>
            <w:pPr>
              <w:widowControl/>
              <w:adjustRightInd w:val="0"/>
              <w:snapToGrid w:val="0"/>
              <w:jc w:val="left"/>
              <w:rPr>
                <w:kern w:val="0"/>
                <w:sz w:val="24"/>
                <w:highlight w:val="none"/>
              </w:rPr>
            </w:pPr>
          </w:p>
          <w:p>
            <w:pPr>
              <w:widowControl/>
              <w:adjustRightInd w:val="0"/>
              <w:snapToGrid w:val="0"/>
              <w:jc w:val="left"/>
              <w:rPr>
                <w:kern w:val="0"/>
                <w:sz w:val="24"/>
                <w:highlight w:val="none"/>
              </w:rPr>
            </w:pPr>
            <w:r>
              <w:rPr>
                <w:kern w:val="0"/>
                <w:sz w:val="24"/>
                <w:highlight w:val="none"/>
              </w:rPr>
              <w:t xml:space="preserve">                                         （单位盖章）</w:t>
            </w:r>
          </w:p>
          <w:p>
            <w:pPr>
              <w:widowControl/>
              <w:adjustRightInd w:val="0"/>
              <w:snapToGrid w:val="0"/>
              <w:jc w:val="left"/>
              <w:rPr>
                <w:kern w:val="0"/>
                <w:sz w:val="24"/>
                <w:highlight w:val="none"/>
              </w:rPr>
            </w:pPr>
          </w:p>
          <w:p>
            <w:pPr>
              <w:widowControl/>
              <w:adjustRightInd w:val="0"/>
              <w:snapToGrid w:val="0"/>
              <w:jc w:val="left"/>
              <w:rPr>
                <w:kern w:val="0"/>
                <w:sz w:val="24"/>
                <w:highlight w:val="none"/>
              </w:rPr>
            </w:pPr>
            <w:r>
              <w:rPr>
                <w:kern w:val="0"/>
                <w:sz w:val="24"/>
                <w:highlight w:val="none"/>
              </w:rPr>
              <w:t xml:space="preserve">    负责人：（签字）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36" w:hRule="atLeast"/>
          <w:jc w:val="center"/>
        </w:trPr>
        <w:tc>
          <w:tcPr>
            <w:tcW w:w="1011" w:type="dxa"/>
            <w:tcBorders>
              <w:top w:val="single" w:color="auto" w:sz="6" w:space="0"/>
              <w:left w:val="single" w:color="auto" w:sz="12" w:space="0"/>
              <w:bottom w:val="single" w:color="auto" w:sz="12" w:space="0"/>
              <w:right w:val="single" w:color="auto" w:sz="6" w:space="0"/>
            </w:tcBorders>
            <w:noWrap w:val="0"/>
            <w:vAlign w:val="center"/>
          </w:tcPr>
          <w:p>
            <w:pPr>
              <w:widowControl/>
              <w:adjustRightInd w:val="0"/>
              <w:snapToGrid w:val="0"/>
              <w:jc w:val="center"/>
              <w:rPr>
                <w:kern w:val="0"/>
                <w:sz w:val="24"/>
                <w:highlight w:val="none"/>
              </w:rPr>
            </w:pPr>
            <w:r>
              <w:rPr>
                <w:kern w:val="0"/>
                <w:sz w:val="24"/>
                <w:highlight w:val="none"/>
              </w:rPr>
              <w:t>备注</w:t>
            </w:r>
          </w:p>
        </w:tc>
        <w:tc>
          <w:tcPr>
            <w:tcW w:w="7685" w:type="dxa"/>
            <w:gridSpan w:val="5"/>
            <w:tcBorders>
              <w:top w:val="single" w:color="auto" w:sz="6" w:space="0"/>
              <w:left w:val="single" w:color="auto" w:sz="6" w:space="0"/>
              <w:bottom w:val="single" w:color="auto" w:sz="12" w:space="0"/>
              <w:right w:val="single" w:color="auto" w:sz="12" w:space="0"/>
            </w:tcBorders>
            <w:noWrap w:val="0"/>
            <w:vAlign w:val="center"/>
          </w:tcPr>
          <w:p>
            <w:pPr>
              <w:widowControl/>
              <w:adjustRightInd w:val="0"/>
              <w:snapToGrid w:val="0"/>
              <w:rPr>
                <w:kern w:val="0"/>
                <w:sz w:val="24"/>
                <w:highlight w:val="none"/>
              </w:rPr>
            </w:pPr>
          </w:p>
        </w:tc>
      </w:tr>
    </w:tbl>
    <w:p/>
    <w:p/>
    <w:sectPr>
      <w:footerReference r:id="rId8" w:type="default"/>
      <w:footerReference r:id="rId9" w:type="even"/>
      <w:pgSz w:w="11906" w:h="16838"/>
      <w:pgMar w:top="1803" w:right="1440" w:bottom="1803" w:left="1440" w:header="851" w:footer="1134" w:gutter="0"/>
      <w:cols w:space="720" w:num="1"/>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11"/>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11"/>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5845"/>
      </w:tabs>
      <w:wordWrap w:val="0"/>
      <w:spacing w:line="420" w:lineRule="auto"/>
      <w:ind w:right="308" w:rightChars="100"/>
      <w:jc w:val="left"/>
      <w:rPr>
        <w:rFonts w:hint="eastAsia" w:ascii="楷体_GB2312" w:eastAsia="楷体_GB2312"/>
        <w:sz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ascii="宋体" w:hAnsi="宋体" w:eastAsia="宋体" w:cs="宋体"/>
                            </w:rPr>
                            <w:t>24</w:t>
                          </w:r>
                          <w:r>
                            <w:rPr>
                              <w:rFonts w:hint="eastAsia" w:ascii="宋体" w:hAnsi="宋体" w:eastAsia="宋体" w:cs="宋体"/>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5"/>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ascii="宋体" w:hAnsi="宋体" w:eastAsia="宋体" w:cs="宋体"/>
                      </w:rPr>
                      <w:t>24</w:t>
                    </w:r>
                    <w:r>
                      <w:rPr>
                        <w:rFonts w:hint="eastAsia" w:ascii="宋体" w:hAnsi="宋体" w:eastAsia="宋体" w:cs="宋体"/>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420" w:lineRule="auto"/>
      <w:ind w:left="308" w:leftChars="100"/>
      <w:rPr>
        <w:rStyle w:val="10"/>
        <w:rFonts w:hint="eastAsia" w:ascii="宋体" w:hAnsi="宋体" w:eastAsia="宋体"/>
        <w:sz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posOffset>2438400</wp:posOffset>
              </wp:positionH>
              <wp:positionV relativeFrom="paragraph">
                <wp:posOffset>0</wp:posOffset>
              </wp:positionV>
              <wp:extent cx="711200" cy="346075"/>
              <wp:effectExtent l="0" t="0" r="0" b="0"/>
              <wp:wrapNone/>
              <wp:docPr id="4" name="文本框 4"/>
              <wp:cNvGraphicFramePr/>
              <a:graphic xmlns:a="http://schemas.openxmlformats.org/drawingml/2006/main">
                <a:graphicData uri="http://schemas.microsoft.com/office/word/2010/wordprocessingShape">
                  <wps:wsp>
                    <wps:cNvSpPr txBox="1"/>
                    <wps:spPr>
                      <a:xfrm>
                        <a:off x="0" y="0"/>
                        <a:ext cx="711200" cy="346075"/>
                      </a:xfrm>
                      <a:prstGeom prst="rect">
                        <a:avLst/>
                      </a:prstGeom>
                      <a:noFill/>
                      <a:ln>
                        <a:noFill/>
                      </a:ln>
                    </wps:spPr>
                    <wps:txbx>
                      <w:txbxContent>
                        <w:p>
                          <w:pPr>
                            <w:pStyle w:val="5"/>
                            <w:spacing w:line="420" w:lineRule="auto"/>
                            <w:ind w:left="308" w:leftChars="100"/>
                          </w:pPr>
                          <w:r>
                            <w:rPr>
                              <w:rStyle w:val="10"/>
                              <w:rFonts w:hint="eastAsia" w:ascii="宋体" w:hAnsi="宋体" w:eastAsia="宋体"/>
                              <w:sz w:val="28"/>
                            </w:rPr>
                            <w:t xml:space="preserve"> </w:t>
                          </w:r>
                        </w:p>
                      </w:txbxContent>
                    </wps:txbx>
                    <wps:bodyPr lIns="0" tIns="0" rIns="0" bIns="0" upright="0"/>
                  </wps:wsp>
                </a:graphicData>
              </a:graphic>
            </wp:anchor>
          </w:drawing>
        </mc:Choice>
        <mc:Fallback>
          <w:pict>
            <v:shape id="_x0000_s1026" o:spid="_x0000_s1026" o:spt="202" type="#_x0000_t202" style="position:absolute;left:0pt;margin-left:192pt;margin-top:0pt;height:27.25pt;width:56pt;mso-position-horizontal-relative:margin;z-index:251660288;mso-width-relative:page;mso-height-relative:page;" filled="f" stroked="f" coordsize="21600,21600" o:gfxdata="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cF0ozYAAAABwEAAA8AAAAAAAAAAQAgAAAAIgAAAGRycy9kb3ducmV2LnhtbFBLAQIU&#10;ABQAAAAIAIdO4kBrQbs/ugEAAHEDAAAOAAAAAAAAAAEAIAAAACcBAABkcnMvZTJvRG9jLnhtbFBL&#10;BQYAAAAABgAGAFkBAABTBQAAAAA=&#10;">
              <v:fill on="f" focussize="0,0"/>
              <v:stroke on="f"/>
              <v:imagedata o:title=""/>
              <o:lock v:ext="edit" aspectratio="f"/>
              <v:textbox inset="0mm,0mm,0mm,0mm">
                <w:txbxContent>
                  <w:p>
                    <w:pPr>
                      <w:pStyle w:val="5"/>
                      <w:spacing w:line="420" w:lineRule="auto"/>
                      <w:ind w:left="308" w:leftChars="100"/>
                    </w:pPr>
                    <w:r>
                      <w:rPr>
                        <w:rStyle w:val="10"/>
                        <w:rFonts w:hint="eastAsia" w:ascii="宋体" w:hAnsi="宋体" w:eastAsia="宋体"/>
                        <w:sz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7384CB"/>
    <w:multiLevelType w:val="singleLevel"/>
    <w:tmpl w:val="7E7384C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1ODcxMTdiNWY0OTk4MjJlYjk4ODRlZjEyNDcwMTgifQ=="/>
  </w:docVars>
  <w:rsids>
    <w:rsidRoot w:val="00000000"/>
    <w:rsid w:val="02DD759D"/>
    <w:rsid w:val="09CD4DAA"/>
    <w:rsid w:val="0CA165D0"/>
    <w:rsid w:val="13726A4E"/>
    <w:rsid w:val="1B9D4278"/>
    <w:rsid w:val="233A76AD"/>
    <w:rsid w:val="2BA74800"/>
    <w:rsid w:val="2E0E500A"/>
    <w:rsid w:val="35FC1BEC"/>
    <w:rsid w:val="373B1322"/>
    <w:rsid w:val="39E210F9"/>
    <w:rsid w:val="3D646828"/>
    <w:rsid w:val="3DF52E79"/>
    <w:rsid w:val="43CC0C67"/>
    <w:rsid w:val="482806EA"/>
    <w:rsid w:val="4E342B98"/>
    <w:rsid w:val="566C14C8"/>
    <w:rsid w:val="57580F21"/>
    <w:rsid w:val="5CFF4D49"/>
    <w:rsid w:val="677F7E04"/>
    <w:rsid w:val="711315BD"/>
    <w:rsid w:val="71622919"/>
    <w:rsid w:val="7248291B"/>
    <w:rsid w:val="74A27B4E"/>
    <w:rsid w:val="77277B70"/>
    <w:rsid w:val="7B5B2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Times New Roman" w:hAnsi="Times New Roman" w:eastAsia="宋体"/>
      <w:color w:val="000000"/>
      <w:kern w:val="0"/>
      <w:sz w:val="24"/>
    </w:rPr>
  </w:style>
  <w:style w:type="paragraph" w:styleId="3">
    <w:name w:val="Body Text"/>
    <w:basedOn w:val="1"/>
    <w:next w:val="4"/>
    <w:qFormat/>
    <w:uiPriority w:val="1"/>
    <w:rPr>
      <w:rFonts w:ascii="仿宋_GB2312" w:hAnsi="仿宋_GB2312" w:eastAsia="仿宋_GB2312" w:cs="仿宋_GB2312"/>
      <w:sz w:val="32"/>
      <w:szCs w:val="32"/>
      <w:lang w:val="zh-CN" w:eastAsia="zh-CN" w:bidi="zh-CN"/>
    </w:rPr>
  </w:style>
  <w:style w:type="paragraph" w:styleId="4">
    <w:name w:val="Date"/>
    <w:basedOn w:val="1"/>
    <w:next w:val="1"/>
    <w:qFormat/>
    <w:uiPriority w:val="0"/>
    <w:rPr>
      <w:color w:val="000000"/>
      <w:kern w:val="0"/>
      <w:sz w:val="30"/>
    </w:rPr>
  </w:style>
  <w:style w:type="paragraph" w:styleId="5">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7">
    <w:name w:val="Normal (Web)"/>
    <w:basedOn w:val="1"/>
    <w:qFormat/>
    <w:uiPriority w:val="99"/>
    <w:pPr>
      <w:spacing w:beforeAutospacing="1" w:afterAutospacing="1"/>
      <w:jc w:val="left"/>
    </w:pPr>
    <w:rPr>
      <w:kern w:val="0"/>
      <w:sz w:val="24"/>
    </w:rPr>
  </w:style>
  <w:style w:type="character" w:styleId="10">
    <w:name w:val="page number"/>
    <w:basedOn w:val="9"/>
    <w:qFormat/>
    <w:uiPriority w:val="0"/>
  </w:style>
  <w:style w:type="character" w:customStyle="1" w:styleId="11">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2024-12-18T08:14:00Z</dcterms:created>
  <dc:creator>Administrator</dc:creator>
  <cp:lastModifiedBy>李小竹是好姑娘</cp:lastModifiedBy>
  <cp:lastPrinted>2024-12-18T09:11:00Z</cp:lastPrinted>
  <dcterms:modified xsi:type="dcterms:W3CDTF">2024-12-20T08:02:08Z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90F4946A4FD148D2BAE1DD7CC073099C_13</vt:lpwstr>
  </property>
</Properties>
</file>